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BD74B5" w14:textId="5BEB0D4A" w:rsidR="00740B18" w:rsidRDefault="00A743A3" w:rsidP="00F61525">
      <w:pPr>
        <w:widowControl/>
        <w:autoSpaceDE/>
        <w:autoSpaceDN/>
        <w:spacing w:after="160" w:line="259" w:lineRule="auto"/>
        <w:rPr>
          <w:rFonts w:ascii="Times New Roman" w:hAnsi="Times New Roman" w:cs="Times New Roman"/>
          <w:b/>
          <w:sz w:val="24"/>
          <w:szCs w:val="24"/>
        </w:rPr>
      </w:pPr>
      <w:r w:rsidRPr="00ED3E2A">
        <w:rPr>
          <w:rFonts w:ascii="Times New Roman" w:hAnsi="Times New Roman" w:cs="Times New Roman"/>
          <w:b/>
          <w:sz w:val="24"/>
          <w:szCs w:val="24"/>
        </w:rPr>
        <w:t>SMJERNIC</w:t>
      </w:r>
      <w:r w:rsidR="000A5284" w:rsidRPr="00ED3E2A">
        <w:rPr>
          <w:rFonts w:ascii="Times New Roman" w:hAnsi="Times New Roman" w:cs="Times New Roman"/>
          <w:b/>
          <w:sz w:val="24"/>
          <w:szCs w:val="24"/>
        </w:rPr>
        <w:t>E</w:t>
      </w:r>
      <w:r w:rsidRPr="00ED3E2A">
        <w:rPr>
          <w:rFonts w:ascii="Times New Roman" w:hAnsi="Times New Roman" w:cs="Times New Roman"/>
          <w:b/>
          <w:sz w:val="24"/>
          <w:szCs w:val="24"/>
        </w:rPr>
        <w:t xml:space="preserve"> ZA POBOLJŠANJE </w:t>
      </w:r>
      <w:r w:rsidR="00FB5D4B" w:rsidRPr="00ED3E2A">
        <w:rPr>
          <w:rFonts w:ascii="Times New Roman" w:hAnsi="Times New Roman" w:cs="Times New Roman"/>
          <w:b/>
          <w:sz w:val="24"/>
          <w:szCs w:val="24"/>
        </w:rPr>
        <w:t>UČINKA JAVNE UPRAVE U ZAŠTITI OKOLIŠA</w:t>
      </w:r>
    </w:p>
    <w:p w14:paraId="69EE355D" w14:textId="77777777" w:rsidR="008E2BB1" w:rsidRPr="00ED3E2A" w:rsidRDefault="008E2BB1" w:rsidP="00F61525">
      <w:pPr>
        <w:widowControl/>
        <w:autoSpaceDE/>
        <w:autoSpaceDN/>
        <w:spacing w:after="160" w:line="259" w:lineRule="auto"/>
        <w:rPr>
          <w:rFonts w:ascii="Times New Roman" w:hAnsi="Times New Roman" w:cs="Times New Roman"/>
          <w:b/>
          <w:sz w:val="24"/>
          <w:szCs w:val="24"/>
        </w:rPr>
      </w:pPr>
    </w:p>
    <w:p w14:paraId="08A281BA" w14:textId="77777777" w:rsidR="008676FE" w:rsidRPr="00ED3E2A" w:rsidRDefault="008676FE" w:rsidP="005F6C57">
      <w:pPr>
        <w:spacing w:before="120"/>
        <w:jc w:val="center"/>
        <w:rPr>
          <w:rFonts w:ascii="Times New Roman" w:hAnsi="Times New Roman" w:cs="Times New Roman"/>
          <w:b/>
          <w:sz w:val="24"/>
          <w:szCs w:val="24"/>
        </w:rPr>
      </w:pPr>
    </w:p>
    <w:p w14:paraId="4BC5154E" w14:textId="7BEAD0DC" w:rsidR="00740B18" w:rsidRPr="005A7EC4" w:rsidRDefault="00A743A3" w:rsidP="00D85162">
      <w:pPr>
        <w:pStyle w:val="Naslov1"/>
        <w:ind w:left="714" w:hanging="357"/>
      </w:pPr>
      <w:r w:rsidRPr="005A7EC4">
        <w:t>Uvod</w:t>
      </w:r>
    </w:p>
    <w:p w14:paraId="1947E63A" w14:textId="77777777" w:rsidR="002B615E" w:rsidRDefault="002B615E" w:rsidP="00DB3981">
      <w:pPr>
        <w:spacing w:before="120"/>
        <w:ind w:firstLine="425"/>
        <w:jc w:val="both"/>
        <w:rPr>
          <w:rFonts w:ascii="Times New Roman" w:hAnsi="Times New Roman" w:cs="Times New Roman"/>
          <w:sz w:val="24"/>
          <w:szCs w:val="24"/>
        </w:rPr>
      </w:pPr>
    </w:p>
    <w:p w14:paraId="4752ABE5" w14:textId="37597DA2" w:rsidR="00B03B58" w:rsidRDefault="002532A0" w:rsidP="00140066">
      <w:pPr>
        <w:spacing w:before="120"/>
        <w:ind w:firstLine="425"/>
        <w:jc w:val="both"/>
        <w:rPr>
          <w:rFonts w:ascii="Times New Roman" w:hAnsi="Times New Roman" w:cs="Times New Roman"/>
          <w:sz w:val="24"/>
          <w:szCs w:val="24"/>
        </w:rPr>
      </w:pPr>
      <w:r w:rsidRPr="00ED3E2A">
        <w:rPr>
          <w:rFonts w:ascii="Times New Roman" w:hAnsi="Times New Roman" w:cs="Times New Roman"/>
          <w:sz w:val="24"/>
          <w:szCs w:val="24"/>
        </w:rPr>
        <w:t xml:space="preserve">Uvođenje sustava za </w:t>
      </w:r>
      <w:bookmarkStart w:id="0" w:name="_Hlk143173616"/>
      <w:r w:rsidRPr="00ED3E2A">
        <w:rPr>
          <w:rFonts w:ascii="Times New Roman" w:hAnsi="Times New Roman" w:cs="Times New Roman"/>
          <w:sz w:val="24"/>
          <w:szCs w:val="24"/>
        </w:rPr>
        <w:t xml:space="preserve">poboljšanje </w:t>
      </w:r>
      <w:r w:rsidR="00FB5D4B" w:rsidRPr="00ED3E2A">
        <w:rPr>
          <w:rFonts w:ascii="Times New Roman" w:hAnsi="Times New Roman" w:cs="Times New Roman"/>
          <w:sz w:val="24"/>
          <w:szCs w:val="24"/>
        </w:rPr>
        <w:t>učinka javne uprave u zaštiti okoliša</w:t>
      </w:r>
      <w:bookmarkEnd w:id="0"/>
      <w:r w:rsidRPr="00ED3E2A">
        <w:rPr>
          <w:rFonts w:ascii="Times New Roman" w:hAnsi="Times New Roman" w:cs="Times New Roman"/>
          <w:sz w:val="24"/>
          <w:szCs w:val="24"/>
        </w:rPr>
        <w:t xml:space="preserve">, omogućit će sustavno djelovanje ka </w:t>
      </w:r>
      <w:r w:rsidR="00FB5D4B" w:rsidRPr="00ED3E2A">
        <w:rPr>
          <w:rFonts w:ascii="Times New Roman" w:hAnsi="Times New Roman" w:cs="Times New Roman"/>
          <w:sz w:val="24"/>
          <w:szCs w:val="24"/>
        </w:rPr>
        <w:t xml:space="preserve">smanjenju pritisaka na okoliš </w:t>
      </w:r>
      <w:r w:rsidR="00A417FB" w:rsidRPr="00ED3E2A">
        <w:rPr>
          <w:rFonts w:ascii="Times New Roman" w:hAnsi="Times New Roman" w:cs="Times New Roman"/>
          <w:sz w:val="24"/>
          <w:szCs w:val="24"/>
        </w:rPr>
        <w:t xml:space="preserve">tijela javne </w:t>
      </w:r>
      <w:r w:rsidR="000176B3">
        <w:rPr>
          <w:rFonts w:ascii="Times New Roman" w:hAnsi="Times New Roman" w:cs="Times New Roman"/>
          <w:sz w:val="24"/>
          <w:szCs w:val="24"/>
        </w:rPr>
        <w:t>uprave</w:t>
      </w:r>
      <w:r w:rsidR="00A417FB" w:rsidRPr="00ED3E2A">
        <w:rPr>
          <w:rFonts w:ascii="Times New Roman" w:hAnsi="Times New Roman" w:cs="Times New Roman"/>
          <w:sz w:val="24"/>
          <w:szCs w:val="24"/>
        </w:rPr>
        <w:t xml:space="preserve"> (</w:t>
      </w:r>
      <w:r w:rsidR="00A80740" w:rsidRPr="00A80740">
        <w:rPr>
          <w:rFonts w:ascii="Times New Roman" w:hAnsi="Times New Roman" w:cs="Times New Roman"/>
          <w:sz w:val="24"/>
          <w:szCs w:val="24"/>
        </w:rPr>
        <w:t>tijela državne uprave, jedince lokalne i područne (regionalne) samouprave i pravne osobe s javnim ovlastima kojima je osnivač Republika Hrvatska</w:t>
      </w:r>
      <w:r w:rsidR="00A417FB" w:rsidRPr="00ED3E2A">
        <w:rPr>
          <w:rFonts w:ascii="Times New Roman" w:hAnsi="Times New Roman" w:cs="Times New Roman"/>
          <w:sz w:val="24"/>
          <w:szCs w:val="24"/>
        </w:rPr>
        <w:t xml:space="preserve"> </w:t>
      </w:r>
      <w:r w:rsidR="002A1289">
        <w:rPr>
          <w:rFonts w:ascii="Times New Roman" w:hAnsi="Times New Roman" w:cs="Times New Roman"/>
          <w:sz w:val="24"/>
          <w:szCs w:val="24"/>
        </w:rPr>
        <w:t>(</w:t>
      </w:r>
      <w:r w:rsidR="00A417FB" w:rsidRPr="00ED3E2A">
        <w:rPr>
          <w:rFonts w:ascii="Times New Roman" w:hAnsi="Times New Roman" w:cs="Times New Roman"/>
          <w:sz w:val="24"/>
          <w:szCs w:val="24"/>
        </w:rPr>
        <w:t>u daljnjem tekstu: TJ</w:t>
      </w:r>
      <w:r w:rsidR="000176B3">
        <w:rPr>
          <w:rFonts w:ascii="Times New Roman" w:hAnsi="Times New Roman" w:cs="Times New Roman"/>
          <w:sz w:val="24"/>
          <w:szCs w:val="24"/>
        </w:rPr>
        <w:t>U</w:t>
      </w:r>
      <w:r w:rsidR="00A417FB" w:rsidRPr="00ED3E2A">
        <w:rPr>
          <w:rFonts w:ascii="Times New Roman" w:hAnsi="Times New Roman" w:cs="Times New Roman"/>
          <w:sz w:val="24"/>
          <w:szCs w:val="24"/>
        </w:rPr>
        <w:t xml:space="preserve">) i davanju doprinosa javne uprave </w:t>
      </w:r>
      <w:r w:rsidR="00E95881" w:rsidRPr="00ED3E2A">
        <w:rPr>
          <w:rFonts w:ascii="Times New Roman" w:hAnsi="Times New Roman" w:cs="Times New Roman"/>
          <w:sz w:val="24"/>
          <w:szCs w:val="24"/>
        </w:rPr>
        <w:t>u</w:t>
      </w:r>
      <w:r w:rsidR="00EF07C4" w:rsidRPr="00ED3E2A">
        <w:rPr>
          <w:rFonts w:ascii="Times New Roman" w:hAnsi="Times New Roman" w:cs="Times New Roman"/>
          <w:sz w:val="24"/>
          <w:szCs w:val="24"/>
        </w:rPr>
        <w:t xml:space="preserve"> </w:t>
      </w:r>
      <w:r w:rsidR="04295849" w:rsidRPr="00ED3E2A">
        <w:rPr>
          <w:rFonts w:ascii="Times New Roman" w:hAnsi="Times New Roman" w:cs="Times New Roman"/>
          <w:sz w:val="24"/>
          <w:szCs w:val="24"/>
        </w:rPr>
        <w:t xml:space="preserve">postizanju </w:t>
      </w:r>
      <w:r w:rsidR="00A417FB" w:rsidRPr="00ED3E2A">
        <w:rPr>
          <w:rFonts w:ascii="Times New Roman" w:hAnsi="Times New Roman" w:cs="Times New Roman"/>
          <w:sz w:val="24"/>
          <w:szCs w:val="24"/>
        </w:rPr>
        <w:t>klimatski</w:t>
      </w:r>
      <w:r w:rsidR="102566B7" w:rsidRPr="00ED3E2A">
        <w:rPr>
          <w:rFonts w:ascii="Times New Roman" w:hAnsi="Times New Roman" w:cs="Times New Roman"/>
          <w:sz w:val="24"/>
          <w:szCs w:val="24"/>
        </w:rPr>
        <w:t>h</w:t>
      </w:r>
      <w:r w:rsidR="00A417FB" w:rsidRPr="00ED3E2A">
        <w:rPr>
          <w:rFonts w:ascii="Times New Roman" w:hAnsi="Times New Roman" w:cs="Times New Roman"/>
          <w:sz w:val="24"/>
          <w:szCs w:val="24"/>
        </w:rPr>
        <w:t xml:space="preserve"> i okolišni</w:t>
      </w:r>
      <w:r w:rsidR="67474224" w:rsidRPr="00ED3E2A">
        <w:rPr>
          <w:rFonts w:ascii="Times New Roman" w:hAnsi="Times New Roman" w:cs="Times New Roman"/>
          <w:sz w:val="24"/>
          <w:szCs w:val="24"/>
        </w:rPr>
        <w:t>h</w:t>
      </w:r>
      <w:r w:rsidR="00A417FB" w:rsidRPr="00ED3E2A">
        <w:rPr>
          <w:rFonts w:ascii="Times New Roman" w:hAnsi="Times New Roman" w:cs="Times New Roman"/>
          <w:sz w:val="24"/>
          <w:szCs w:val="24"/>
        </w:rPr>
        <w:t xml:space="preserve"> ciljev</w:t>
      </w:r>
      <w:r w:rsidR="511A6B51" w:rsidRPr="00ED3E2A">
        <w:rPr>
          <w:rFonts w:ascii="Times New Roman" w:hAnsi="Times New Roman" w:cs="Times New Roman"/>
          <w:sz w:val="24"/>
          <w:szCs w:val="24"/>
        </w:rPr>
        <w:t>a</w:t>
      </w:r>
      <w:r w:rsidR="00A417FB" w:rsidRPr="00ED3E2A">
        <w:rPr>
          <w:rFonts w:ascii="Times New Roman" w:hAnsi="Times New Roman" w:cs="Times New Roman"/>
          <w:sz w:val="24"/>
          <w:szCs w:val="24"/>
        </w:rPr>
        <w:t>.</w:t>
      </w:r>
      <w:r w:rsidR="00164117" w:rsidRPr="00ED3E2A">
        <w:rPr>
          <w:rFonts w:ascii="Times New Roman" w:hAnsi="Times New Roman" w:cs="Times New Roman"/>
          <w:sz w:val="24"/>
          <w:szCs w:val="24"/>
        </w:rPr>
        <w:t xml:space="preserve"> </w:t>
      </w:r>
    </w:p>
    <w:p w14:paraId="7FF38D6B" w14:textId="666838A9" w:rsidR="00B4217C" w:rsidRPr="00ED3E2A" w:rsidRDefault="00B87474" w:rsidP="005F6C57">
      <w:pPr>
        <w:spacing w:before="120"/>
        <w:ind w:firstLine="426"/>
        <w:jc w:val="both"/>
        <w:rPr>
          <w:rFonts w:ascii="Times New Roman" w:hAnsi="Times New Roman" w:cs="Times New Roman"/>
          <w:sz w:val="24"/>
          <w:szCs w:val="24"/>
        </w:rPr>
      </w:pPr>
      <w:r w:rsidRPr="00ED3E2A">
        <w:rPr>
          <w:rFonts w:ascii="Times New Roman" w:hAnsi="Times New Roman" w:cs="Times New Roman"/>
          <w:sz w:val="24"/>
          <w:szCs w:val="24"/>
        </w:rPr>
        <w:t>J</w:t>
      </w:r>
      <w:r w:rsidR="00E85707" w:rsidRPr="00ED3E2A">
        <w:rPr>
          <w:rFonts w:ascii="Times New Roman" w:hAnsi="Times New Roman" w:cs="Times New Roman"/>
          <w:sz w:val="24"/>
          <w:szCs w:val="24"/>
        </w:rPr>
        <w:t>avn</w:t>
      </w:r>
      <w:r w:rsidRPr="00ED3E2A">
        <w:rPr>
          <w:rFonts w:ascii="Times New Roman" w:hAnsi="Times New Roman" w:cs="Times New Roman"/>
          <w:sz w:val="24"/>
          <w:szCs w:val="24"/>
        </w:rPr>
        <w:t>a</w:t>
      </w:r>
      <w:r w:rsidR="00E85707" w:rsidRPr="00ED3E2A">
        <w:rPr>
          <w:rFonts w:ascii="Times New Roman" w:hAnsi="Times New Roman" w:cs="Times New Roman"/>
          <w:sz w:val="24"/>
          <w:szCs w:val="24"/>
        </w:rPr>
        <w:t xml:space="preserve"> uprav</w:t>
      </w:r>
      <w:r w:rsidRPr="00ED3E2A">
        <w:rPr>
          <w:rFonts w:ascii="Times New Roman" w:hAnsi="Times New Roman" w:cs="Times New Roman"/>
          <w:sz w:val="24"/>
          <w:szCs w:val="24"/>
        </w:rPr>
        <w:t>a</w:t>
      </w:r>
      <w:r w:rsidR="00E85707" w:rsidRPr="00ED3E2A">
        <w:rPr>
          <w:rFonts w:ascii="Times New Roman" w:hAnsi="Times New Roman" w:cs="Times New Roman"/>
          <w:sz w:val="24"/>
          <w:szCs w:val="24"/>
        </w:rPr>
        <w:t xml:space="preserve"> treba biti</w:t>
      </w:r>
      <w:r w:rsidR="00764F86" w:rsidRPr="00ED3E2A">
        <w:rPr>
          <w:rFonts w:ascii="Times New Roman" w:hAnsi="Times New Roman" w:cs="Times New Roman"/>
          <w:sz w:val="24"/>
          <w:szCs w:val="24"/>
        </w:rPr>
        <w:t xml:space="preserve"> </w:t>
      </w:r>
      <w:r w:rsidR="00E23A4B" w:rsidRPr="00ED3E2A">
        <w:rPr>
          <w:rFonts w:ascii="Times New Roman" w:hAnsi="Times New Roman" w:cs="Times New Roman"/>
          <w:sz w:val="24"/>
          <w:szCs w:val="24"/>
        </w:rPr>
        <w:t>predvodni</w:t>
      </w:r>
      <w:r w:rsidRPr="00ED3E2A">
        <w:rPr>
          <w:rFonts w:ascii="Times New Roman" w:hAnsi="Times New Roman" w:cs="Times New Roman"/>
          <w:sz w:val="24"/>
          <w:szCs w:val="24"/>
        </w:rPr>
        <w:t>k</w:t>
      </w:r>
      <w:r w:rsidR="00E85707" w:rsidRPr="00ED3E2A">
        <w:rPr>
          <w:rFonts w:ascii="Times New Roman" w:hAnsi="Times New Roman" w:cs="Times New Roman"/>
          <w:sz w:val="24"/>
          <w:szCs w:val="24"/>
        </w:rPr>
        <w:t xml:space="preserve"> u</w:t>
      </w:r>
      <w:r w:rsidR="004D3135" w:rsidRPr="00ED3E2A">
        <w:rPr>
          <w:rFonts w:ascii="Times New Roman" w:hAnsi="Times New Roman" w:cs="Times New Roman"/>
          <w:sz w:val="24"/>
          <w:szCs w:val="24"/>
        </w:rPr>
        <w:t xml:space="preserve"> </w:t>
      </w:r>
      <w:r w:rsidR="00917E70" w:rsidRPr="00ED3E2A">
        <w:rPr>
          <w:rFonts w:ascii="Times New Roman" w:hAnsi="Times New Roman" w:cs="Times New Roman"/>
          <w:sz w:val="24"/>
          <w:szCs w:val="24"/>
        </w:rPr>
        <w:t xml:space="preserve">postavljanju </w:t>
      </w:r>
      <w:r w:rsidR="00E23A4B" w:rsidRPr="00ED3E2A">
        <w:rPr>
          <w:rFonts w:ascii="Times New Roman" w:hAnsi="Times New Roman" w:cs="Times New Roman"/>
          <w:sz w:val="24"/>
          <w:szCs w:val="24"/>
        </w:rPr>
        <w:t xml:space="preserve">visokih standarda </w:t>
      </w:r>
      <w:r w:rsidR="00DD2D8E" w:rsidRPr="00ED3E2A">
        <w:rPr>
          <w:rFonts w:ascii="Times New Roman" w:hAnsi="Times New Roman" w:cs="Times New Roman"/>
          <w:sz w:val="24"/>
          <w:szCs w:val="24"/>
        </w:rPr>
        <w:t xml:space="preserve">okolišnog upravljanja u svojim </w:t>
      </w:r>
      <w:r w:rsidR="004A3C6E" w:rsidRPr="00ED3E2A">
        <w:rPr>
          <w:rFonts w:ascii="Times New Roman" w:hAnsi="Times New Roman" w:cs="Times New Roman"/>
          <w:sz w:val="24"/>
          <w:szCs w:val="24"/>
        </w:rPr>
        <w:t xml:space="preserve">objektima i </w:t>
      </w:r>
      <w:r w:rsidR="003A00B8" w:rsidRPr="00ED3E2A">
        <w:rPr>
          <w:rFonts w:ascii="Times New Roman" w:hAnsi="Times New Roman" w:cs="Times New Roman"/>
          <w:sz w:val="24"/>
          <w:szCs w:val="24"/>
        </w:rPr>
        <w:t xml:space="preserve">u provedbi </w:t>
      </w:r>
      <w:r w:rsidR="00F717EF" w:rsidRPr="00ED3E2A">
        <w:rPr>
          <w:rFonts w:ascii="Times New Roman" w:hAnsi="Times New Roman" w:cs="Times New Roman"/>
          <w:sz w:val="24"/>
          <w:szCs w:val="24"/>
        </w:rPr>
        <w:t>aktivnosti</w:t>
      </w:r>
      <w:r w:rsidR="00E472C4">
        <w:rPr>
          <w:rFonts w:ascii="Times New Roman" w:hAnsi="Times New Roman" w:cs="Times New Roman"/>
          <w:sz w:val="24"/>
          <w:szCs w:val="24"/>
        </w:rPr>
        <w:t xml:space="preserve"> koje će smanjiti ugljični i okolišni otisak javne uprave</w:t>
      </w:r>
      <w:r w:rsidR="003A00B8" w:rsidRPr="00ED3E2A">
        <w:rPr>
          <w:rFonts w:ascii="Times New Roman" w:hAnsi="Times New Roman" w:cs="Times New Roman"/>
          <w:sz w:val="24"/>
          <w:szCs w:val="24"/>
        </w:rPr>
        <w:t>.</w:t>
      </w:r>
      <w:r w:rsidR="00F717EF" w:rsidRPr="00ED3E2A">
        <w:rPr>
          <w:rFonts w:ascii="Times New Roman" w:hAnsi="Times New Roman" w:cs="Times New Roman"/>
          <w:sz w:val="24"/>
          <w:szCs w:val="24"/>
        </w:rPr>
        <w:t xml:space="preserve"> </w:t>
      </w:r>
      <w:r w:rsidR="00EE1574" w:rsidRPr="00ED3E2A">
        <w:rPr>
          <w:rFonts w:ascii="Times New Roman" w:hAnsi="Times New Roman" w:cs="Times New Roman"/>
          <w:sz w:val="24"/>
          <w:szCs w:val="24"/>
        </w:rPr>
        <w:t>TJU su značajni potrošači</w:t>
      </w:r>
      <w:r w:rsidR="00FE4DB9" w:rsidRPr="00ED3E2A">
        <w:rPr>
          <w:rFonts w:ascii="Times New Roman" w:hAnsi="Times New Roman" w:cs="Times New Roman"/>
          <w:sz w:val="24"/>
          <w:szCs w:val="24"/>
        </w:rPr>
        <w:t xml:space="preserve"> i proizvođači</w:t>
      </w:r>
      <w:r w:rsidR="00EE1574" w:rsidRPr="00ED3E2A">
        <w:rPr>
          <w:rFonts w:ascii="Times New Roman" w:hAnsi="Times New Roman" w:cs="Times New Roman"/>
          <w:sz w:val="24"/>
          <w:szCs w:val="24"/>
        </w:rPr>
        <w:t xml:space="preserve"> </w:t>
      </w:r>
      <w:r w:rsidR="00FE4DB9" w:rsidRPr="00ED3E2A">
        <w:rPr>
          <w:rFonts w:ascii="Times New Roman" w:hAnsi="Times New Roman" w:cs="Times New Roman"/>
          <w:sz w:val="24"/>
          <w:szCs w:val="24"/>
        </w:rPr>
        <w:t>roba</w:t>
      </w:r>
      <w:r w:rsidR="008B3ADE" w:rsidRPr="00ED3E2A">
        <w:rPr>
          <w:rFonts w:ascii="Times New Roman" w:hAnsi="Times New Roman" w:cs="Times New Roman"/>
          <w:sz w:val="24"/>
          <w:szCs w:val="24"/>
        </w:rPr>
        <w:t xml:space="preserve"> </w:t>
      </w:r>
      <w:r w:rsidR="00FE4DB9" w:rsidRPr="00ED3E2A">
        <w:rPr>
          <w:rFonts w:ascii="Times New Roman" w:hAnsi="Times New Roman" w:cs="Times New Roman"/>
          <w:sz w:val="24"/>
          <w:szCs w:val="24"/>
        </w:rPr>
        <w:t>i usluga</w:t>
      </w:r>
      <w:r w:rsidR="00E44446" w:rsidRPr="00ED3E2A">
        <w:rPr>
          <w:rFonts w:ascii="Times New Roman" w:hAnsi="Times New Roman" w:cs="Times New Roman"/>
          <w:sz w:val="24"/>
          <w:szCs w:val="24"/>
        </w:rPr>
        <w:t xml:space="preserve"> stoga </w:t>
      </w:r>
      <w:r w:rsidR="003A00B8" w:rsidRPr="00ED3E2A">
        <w:rPr>
          <w:rFonts w:ascii="Times New Roman" w:hAnsi="Times New Roman" w:cs="Times New Roman"/>
          <w:sz w:val="24"/>
          <w:szCs w:val="24"/>
        </w:rPr>
        <w:t xml:space="preserve">uvođenjem okolišnih mjerila u </w:t>
      </w:r>
      <w:r w:rsidR="00CB2B1C" w:rsidRPr="00ED3E2A">
        <w:rPr>
          <w:rFonts w:ascii="Times New Roman" w:hAnsi="Times New Roman" w:cs="Times New Roman"/>
          <w:sz w:val="24"/>
          <w:szCs w:val="24"/>
        </w:rPr>
        <w:t xml:space="preserve">postupke </w:t>
      </w:r>
      <w:r w:rsidR="00E44446" w:rsidRPr="00ED3E2A">
        <w:rPr>
          <w:rFonts w:ascii="Times New Roman" w:hAnsi="Times New Roman" w:cs="Times New Roman"/>
          <w:sz w:val="24"/>
          <w:szCs w:val="24"/>
        </w:rPr>
        <w:t>javne nabave</w:t>
      </w:r>
      <w:r w:rsidR="00C56697" w:rsidRPr="00ED3E2A">
        <w:rPr>
          <w:rFonts w:ascii="Times New Roman" w:hAnsi="Times New Roman" w:cs="Times New Roman"/>
          <w:sz w:val="24"/>
          <w:szCs w:val="24"/>
        </w:rPr>
        <w:t xml:space="preserve"> mogu </w:t>
      </w:r>
      <w:r w:rsidR="001E2408" w:rsidRPr="00ED3E2A">
        <w:rPr>
          <w:rFonts w:ascii="Times New Roman" w:hAnsi="Times New Roman" w:cs="Times New Roman"/>
          <w:sz w:val="24"/>
          <w:szCs w:val="24"/>
        </w:rPr>
        <w:t xml:space="preserve">potaknuti </w:t>
      </w:r>
      <w:r w:rsidR="000C05D9" w:rsidRPr="00ED3E2A">
        <w:rPr>
          <w:rFonts w:ascii="Times New Roman" w:hAnsi="Times New Roman" w:cs="Times New Roman"/>
          <w:sz w:val="24"/>
          <w:szCs w:val="24"/>
        </w:rPr>
        <w:t>pri</w:t>
      </w:r>
      <w:r w:rsidR="006A73A5" w:rsidRPr="00ED3E2A">
        <w:rPr>
          <w:rFonts w:ascii="Times New Roman" w:hAnsi="Times New Roman" w:cs="Times New Roman"/>
          <w:sz w:val="24"/>
          <w:szCs w:val="24"/>
        </w:rPr>
        <w:t xml:space="preserve">mjenu </w:t>
      </w:r>
      <w:r w:rsidR="000C05D9" w:rsidRPr="00ED3E2A">
        <w:rPr>
          <w:rFonts w:ascii="Times New Roman" w:hAnsi="Times New Roman" w:cs="Times New Roman"/>
          <w:sz w:val="24"/>
          <w:szCs w:val="24"/>
        </w:rPr>
        <w:t>obra</w:t>
      </w:r>
      <w:r w:rsidR="006A73A5" w:rsidRPr="00ED3E2A">
        <w:rPr>
          <w:rFonts w:ascii="Times New Roman" w:hAnsi="Times New Roman" w:cs="Times New Roman"/>
          <w:sz w:val="24"/>
          <w:szCs w:val="24"/>
        </w:rPr>
        <w:t>zaca</w:t>
      </w:r>
      <w:r w:rsidR="000C05D9" w:rsidRPr="00ED3E2A">
        <w:rPr>
          <w:rFonts w:ascii="Times New Roman" w:hAnsi="Times New Roman" w:cs="Times New Roman"/>
          <w:sz w:val="24"/>
          <w:szCs w:val="24"/>
        </w:rPr>
        <w:t xml:space="preserve"> održive potrošnje i proizvodnje.</w:t>
      </w:r>
      <w:r w:rsidR="006A73A5" w:rsidRPr="00ED3E2A">
        <w:rPr>
          <w:rFonts w:ascii="Times New Roman" w:hAnsi="Times New Roman" w:cs="Times New Roman"/>
          <w:sz w:val="24"/>
          <w:szCs w:val="24"/>
        </w:rPr>
        <w:t xml:space="preserve"> </w:t>
      </w:r>
      <w:r w:rsidR="000B0E89" w:rsidRPr="00ED3E2A">
        <w:rPr>
          <w:rFonts w:ascii="Times New Roman" w:hAnsi="Times New Roman" w:cs="Times New Roman"/>
          <w:sz w:val="24"/>
          <w:szCs w:val="24"/>
        </w:rPr>
        <w:t xml:space="preserve">Poboljšavanjem </w:t>
      </w:r>
      <w:r w:rsidR="00CB2B1C" w:rsidRPr="00ED3E2A">
        <w:rPr>
          <w:rFonts w:ascii="Times New Roman" w:hAnsi="Times New Roman" w:cs="Times New Roman"/>
          <w:sz w:val="24"/>
          <w:szCs w:val="24"/>
        </w:rPr>
        <w:t xml:space="preserve">učinaka javne uprave u </w:t>
      </w:r>
      <w:r w:rsidR="0046114A" w:rsidRPr="00ED3E2A">
        <w:rPr>
          <w:rFonts w:ascii="Times New Roman" w:hAnsi="Times New Roman" w:cs="Times New Roman"/>
          <w:sz w:val="24"/>
          <w:szCs w:val="24"/>
        </w:rPr>
        <w:t xml:space="preserve">zaštiti okoliša </w:t>
      </w:r>
      <w:r w:rsidR="005308A6" w:rsidRPr="00ED3E2A">
        <w:rPr>
          <w:rFonts w:ascii="Times New Roman" w:hAnsi="Times New Roman" w:cs="Times New Roman"/>
          <w:sz w:val="24"/>
          <w:szCs w:val="24"/>
        </w:rPr>
        <w:t xml:space="preserve">ujedno </w:t>
      </w:r>
      <w:r w:rsidR="0013291A" w:rsidRPr="00ED3E2A">
        <w:rPr>
          <w:rFonts w:ascii="Times New Roman" w:hAnsi="Times New Roman" w:cs="Times New Roman"/>
          <w:sz w:val="24"/>
          <w:szCs w:val="24"/>
        </w:rPr>
        <w:t xml:space="preserve">može imati pozitivni učinak na smanjenje troškova </w:t>
      </w:r>
      <w:r w:rsidR="005308A6" w:rsidRPr="00ED3E2A">
        <w:rPr>
          <w:rFonts w:ascii="Times New Roman" w:hAnsi="Times New Roman" w:cs="Times New Roman"/>
          <w:sz w:val="24"/>
          <w:szCs w:val="24"/>
        </w:rPr>
        <w:t xml:space="preserve">poslovanja </w:t>
      </w:r>
      <w:r w:rsidR="003D74E7" w:rsidRPr="00ED3E2A">
        <w:rPr>
          <w:rFonts w:ascii="Times New Roman" w:hAnsi="Times New Roman" w:cs="Times New Roman"/>
          <w:sz w:val="24"/>
          <w:szCs w:val="24"/>
        </w:rPr>
        <w:t xml:space="preserve">kao </w:t>
      </w:r>
      <w:r w:rsidR="005308A6" w:rsidRPr="00ED3E2A">
        <w:rPr>
          <w:rFonts w:ascii="Times New Roman" w:hAnsi="Times New Roman" w:cs="Times New Roman"/>
          <w:sz w:val="24"/>
          <w:szCs w:val="24"/>
        </w:rPr>
        <w:t>i na st</w:t>
      </w:r>
      <w:r w:rsidR="008034EB" w:rsidRPr="00ED3E2A">
        <w:rPr>
          <w:rFonts w:ascii="Times New Roman" w:hAnsi="Times New Roman" w:cs="Times New Roman"/>
          <w:sz w:val="24"/>
          <w:szCs w:val="24"/>
        </w:rPr>
        <w:t>v</w:t>
      </w:r>
      <w:r w:rsidR="005308A6" w:rsidRPr="00ED3E2A">
        <w:rPr>
          <w:rFonts w:ascii="Times New Roman" w:hAnsi="Times New Roman" w:cs="Times New Roman"/>
          <w:sz w:val="24"/>
          <w:szCs w:val="24"/>
        </w:rPr>
        <w:t>aranje novih radnih mjesta.</w:t>
      </w:r>
    </w:p>
    <w:p w14:paraId="48F0459B" w14:textId="76CBE8DD" w:rsidR="00D47A24" w:rsidRPr="00ED3E2A" w:rsidRDefault="00FF06CC" w:rsidP="005F6C57">
      <w:pPr>
        <w:spacing w:before="120"/>
        <w:ind w:firstLine="426"/>
        <w:jc w:val="both"/>
        <w:rPr>
          <w:rFonts w:ascii="Times New Roman" w:hAnsi="Times New Roman" w:cs="Times New Roman"/>
          <w:sz w:val="24"/>
          <w:szCs w:val="24"/>
        </w:rPr>
      </w:pPr>
      <w:r w:rsidRPr="408AE810">
        <w:rPr>
          <w:rFonts w:ascii="Times New Roman" w:hAnsi="Times New Roman" w:cs="Times New Roman"/>
          <w:sz w:val="24"/>
          <w:szCs w:val="24"/>
        </w:rPr>
        <w:t xml:space="preserve">Mnoge </w:t>
      </w:r>
      <w:r w:rsidR="00F73F24" w:rsidRPr="408AE810">
        <w:rPr>
          <w:rFonts w:ascii="Times New Roman" w:hAnsi="Times New Roman" w:cs="Times New Roman"/>
          <w:sz w:val="24"/>
          <w:szCs w:val="24"/>
        </w:rPr>
        <w:t xml:space="preserve">postojeće </w:t>
      </w:r>
      <w:r w:rsidR="000C1CAF" w:rsidRPr="408AE810">
        <w:rPr>
          <w:rFonts w:ascii="Times New Roman" w:hAnsi="Times New Roman" w:cs="Times New Roman"/>
          <w:sz w:val="24"/>
          <w:szCs w:val="24"/>
        </w:rPr>
        <w:t xml:space="preserve">politike i </w:t>
      </w:r>
      <w:r w:rsidRPr="408AE810">
        <w:rPr>
          <w:rFonts w:ascii="Times New Roman" w:hAnsi="Times New Roman" w:cs="Times New Roman"/>
          <w:sz w:val="24"/>
          <w:szCs w:val="24"/>
        </w:rPr>
        <w:t>mjere</w:t>
      </w:r>
      <w:r w:rsidR="00DD520C" w:rsidRPr="408AE810">
        <w:rPr>
          <w:rFonts w:ascii="Times New Roman" w:hAnsi="Times New Roman" w:cs="Times New Roman"/>
          <w:sz w:val="24"/>
          <w:szCs w:val="24"/>
        </w:rPr>
        <w:t xml:space="preserve"> usmjerene su </w:t>
      </w:r>
      <w:r w:rsidR="00692242" w:rsidRPr="408AE810">
        <w:rPr>
          <w:rFonts w:ascii="Times New Roman" w:hAnsi="Times New Roman" w:cs="Times New Roman"/>
          <w:sz w:val="24"/>
          <w:szCs w:val="24"/>
        </w:rPr>
        <w:t>n</w:t>
      </w:r>
      <w:r w:rsidR="00DD520C" w:rsidRPr="408AE810">
        <w:rPr>
          <w:rFonts w:ascii="Times New Roman" w:hAnsi="Times New Roman" w:cs="Times New Roman"/>
          <w:sz w:val="24"/>
          <w:szCs w:val="24"/>
        </w:rPr>
        <w:t xml:space="preserve">a </w:t>
      </w:r>
      <w:r w:rsidR="00D21DEA" w:rsidRPr="408AE810">
        <w:rPr>
          <w:rFonts w:ascii="Times New Roman" w:hAnsi="Times New Roman" w:cs="Times New Roman"/>
          <w:sz w:val="24"/>
          <w:szCs w:val="24"/>
        </w:rPr>
        <w:t>optimiziranj</w:t>
      </w:r>
      <w:r w:rsidR="00164117" w:rsidRPr="408AE810">
        <w:rPr>
          <w:rFonts w:ascii="Times New Roman" w:hAnsi="Times New Roman" w:cs="Times New Roman"/>
          <w:sz w:val="24"/>
          <w:szCs w:val="24"/>
        </w:rPr>
        <w:t xml:space="preserve">u </w:t>
      </w:r>
      <w:r w:rsidR="00EB579D" w:rsidRPr="408AE810">
        <w:rPr>
          <w:rFonts w:ascii="Times New Roman" w:hAnsi="Times New Roman" w:cs="Times New Roman"/>
          <w:sz w:val="24"/>
          <w:szCs w:val="24"/>
        </w:rPr>
        <w:t>potrošnje energije</w:t>
      </w:r>
      <w:r w:rsidR="0097156C" w:rsidRPr="408AE810">
        <w:rPr>
          <w:rFonts w:ascii="Times New Roman" w:hAnsi="Times New Roman" w:cs="Times New Roman"/>
          <w:sz w:val="24"/>
          <w:szCs w:val="24"/>
        </w:rPr>
        <w:t xml:space="preserve"> i vode</w:t>
      </w:r>
      <w:r w:rsidR="0041388B" w:rsidRPr="408AE810">
        <w:rPr>
          <w:rFonts w:ascii="Times New Roman" w:hAnsi="Times New Roman" w:cs="Times New Roman"/>
          <w:sz w:val="24"/>
          <w:szCs w:val="24"/>
        </w:rPr>
        <w:t xml:space="preserve">, </w:t>
      </w:r>
      <w:r w:rsidR="00B17F3D" w:rsidRPr="408AE810">
        <w:rPr>
          <w:rFonts w:ascii="Times New Roman" w:hAnsi="Times New Roman" w:cs="Times New Roman"/>
          <w:sz w:val="24"/>
          <w:szCs w:val="24"/>
        </w:rPr>
        <w:t>na održivo upravljanj</w:t>
      </w:r>
      <w:r w:rsidR="001624F2" w:rsidRPr="408AE810">
        <w:rPr>
          <w:rFonts w:ascii="Times New Roman" w:hAnsi="Times New Roman" w:cs="Times New Roman"/>
          <w:sz w:val="24"/>
          <w:szCs w:val="24"/>
        </w:rPr>
        <w:t>e</w:t>
      </w:r>
      <w:r w:rsidR="00B17F3D" w:rsidRPr="408AE810">
        <w:rPr>
          <w:rFonts w:ascii="Times New Roman" w:hAnsi="Times New Roman" w:cs="Times New Roman"/>
          <w:sz w:val="24"/>
          <w:szCs w:val="24"/>
        </w:rPr>
        <w:t xml:space="preserve"> otpadom</w:t>
      </w:r>
      <w:r w:rsidR="00255772" w:rsidRPr="408AE810">
        <w:rPr>
          <w:rFonts w:ascii="Times New Roman" w:hAnsi="Times New Roman" w:cs="Times New Roman"/>
          <w:sz w:val="24"/>
          <w:szCs w:val="24"/>
        </w:rPr>
        <w:t xml:space="preserve">, </w:t>
      </w:r>
      <w:r w:rsidR="0046114A" w:rsidRPr="408AE810">
        <w:rPr>
          <w:rFonts w:ascii="Times New Roman" w:hAnsi="Times New Roman" w:cs="Times New Roman"/>
          <w:sz w:val="24"/>
          <w:szCs w:val="24"/>
        </w:rPr>
        <w:t xml:space="preserve">na </w:t>
      </w:r>
      <w:r w:rsidR="00F73F24" w:rsidRPr="408AE810">
        <w:rPr>
          <w:rFonts w:ascii="Times New Roman" w:hAnsi="Times New Roman" w:cs="Times New Roman"/>
          <w:sz w:val="24"/>
          <w:szCs w:val="24"/>
        </w:rPr>
        <w:t>zelenu</w:t>
      </w:r>
      <w:r w:rsidR="00180245" w:rsidRPr="408AE810">
        <w:rPr>
          <w:rFonts w:ascii="Times New Roman" w:hAnsi="Times New Roman" w:cs="Times New Roman"/>
          <w:sz w:val="24"/>
          <w:szCs w:val="24"/>
        </w:rPr>
        <w:t xml:space="preserve"> </w:t>
      </w:r>
      <w:r w:rsidR="0041388B" w:rsidRPr="408AE810">
        <w:rPr>
          <w:rFonts w:ascii="Times New Roman" w:hAnsi="Times New Roman" w:cs="Times New Roman"/>
          <w:sz w:val="24"/>
          <w:szCs w:val="24"/>
        </w:rPr>
        <w:t>javnu nabavu</w:t>
      </w:r>
      <w:r w:rsidR="00E472C4">
        <w:rPr>
          <w:rFonts w:ascii="Times New Roman" w:hAnsi="Times New Roman" w:cs="Times New Roman"/>
          <w:sz w:val="24"/>
          <w:szCs w:val="24"/>
        </w:rPr>
        <w:t xml:space="preserve"> na digitalno poslovanje</w:t>
      </w:r>
      <w:r w:rsidR="0041388B" w:rsidRPr="408AE810">
        <w:rPr>
          <w:rFonts w:ascii="Times New Roman" w:hAnsi="Times New Roman" w:cs="Times New Roman"/>
          <w:sz w:val="24"/>
          <w:szCs w:val="24"/>
        </w:rPr>
        <w:t xml:space="preserve"> </w:t>
      </w:r>
      <w:r w:rsidR="00616739" w:rsidRPr="408AE810">
        <w:rPr>
          <w:rFonts w:ascii="Times New Roman" w:hAnsi="Times New Roman" w:cs="Times New Roman"/>
          <w:sz w:val="24"/>
          <w:szCs w:val="24"/>
        </w:rPr>
        <w:t xml:space="preserve">s ciljem </w:t>
      </w:r>
      <w:r w:rsidR="00EF0823" w:rsidRPr="408AE810">
        <w:rPr>
          <w:rFonts w:ascii="Times New Roman" w:hAnsi="Times New Roman" w:cs="Times New Roman"/>
          <w:sz w:val="24"/>
          <w:szCs w:val="24"/>
        </w:rPr>
        <w:t>smanj</w:t>
      </w:r>
      <w:r w:rsidR="00616739" w:rsidRPr="408AE810">
        <w:rPr>
          <w:rFonts w:ascii="Times New Roman" w:hAnsi="Times New Roman" w:cs="Times New Roman"/>
          <w:sz w:val="24"/>
          <w:szCs w:val="24"/>
        </w:rPr>
        <w:t xml:space="preserve">enja </w:t>
      </w:r>
      <w:r w:rsidR="00EF0823" w:rsidRPr="408AE810">
        <w:rPr>
          <w:rFonts w:ascii="Times New Roman" w:hAnsi="Times New Roman" w:cs="Times New Roman"/>
          <w:sz w:val="24"/>
          <w:szCs w:val="24"/>
        </w:rPr>
        <w:t>po</w:t>
      </w:r>
      <w:r w:rsidR="00407FDB" w:rsidRPr="408AE810">
        <w:rPr>
          <w:rFonts w:ascii="Times New Roman" w:hAnsi="Times New Roman" w:cs="Times New Roman"/>
          <w:sz w:val="24"/>
          <w:szCs w:val="24"/>
        </w:rPr>
        <w:t>trošnj</w:t>
      </w:r>
      <w:r w:rsidR="00616739" w:rsidRPr="408AE810">
        <w:rPr>
          <w:rFonts w:ascii="Times New Roman" w:hAnsi="Times New Roman" w:cs="Times New Roman"/>
          <w:sz w:val="24"/>
          <w:szCs w:val="24"/>
        </w:rPr>
        <w:t xml:space="preserve">e </w:t>
      </w:r>
      <w:r w:rsidR="00407FDB" w:rsidRPr="408AE810">
        <w:rPr>
          <w:rFonts w:ascii="Times New Roman" w:hAnsi="Times New Roman" w:cs="Times New Roman"/>
          <w:sz w:val="24"/>
          <w:szCs w:val="24"/>
        </w:rPr>
        <w:t>prirodnih resursa, smanj</w:t>
      </w:r>
      <w:r w:rsidR="00616739" w:rsidRPr="408AE810">
        <w:rPr>
          <w:rFonts w:ascii="Times New Roman" w:hAnsi="Times New Roman" w:cs="Times New Roman"/>
          <w:sz w:val="24"/>
          <w:szCs w:val="24"/>
        </w:rPr>
        <w:t>enja</w:t>
      </w:r>
      <w:r w:rsidR="00407FDB" w:rsidRPr="408AE810">
        <w:rPr>
          <w:rFonts w:ascii="Times New Roman" w:hAnsi="Times New Roman" w:cs="Times New Roman"/>
          <w:sz w:val="24"/>
          <w:szCs w:val="24"/>
        </w:rPr>
        <w:t xml:space="preserve"> onečišćenj</w:t>
      </w:r>
      <w:r w:rsidR="00E472C4">
        <w:rPr>
          <w:rFonts w:ascii="Times New Roman" w:hAnsi="Times New Roman" w:cs="Times New Roman"/>
          <w:sz w:val="24"/>
          <w:szCs w:val="24"/>
        </w:rPr>
        <w:t>a</w:t>
      </w:r>
      <w:r w:rsidR="00407FDB" w:rsidRPr="408AE810">
        <w:rPr>
          <w:rFonts w:ascii="Times New Roman" w:hAnsi="Times New Roman" w:cs="Times New Roman"/>
          <w:sz w:val="24"/>
          <w:szCs w:val="24"/>
        </w:rPr>
        <w:t xml:space="preserve"> okoliša, </w:t>
      </w:r>
      <w:r w:rsidR="00F73875" w:rsidRPr="408AE810">
        <w:rPr>
          <w:rFonts w:ascii="Times New Roman" w:hAnsi="Times New Roman" w:cs="Times New Roman"/>
          <w:sz w:val="24"/>
          <w:szCs w:val="24"/>
        </w:rPr>
        <w:t>smanj</w:t>
      </w:r>
      <w:r w:rsidR="00FE4850" w:rsidRPr="408AE810">
        <w:rPr>
          <w:rFonts w:ascii="Times New Roman" w:hAnsi="Times New Roman" w:cs="Times New Roman"/>
          <w:sz w:val="24"/>
          <w:szCs w:val="24"/>
        </w:rPr>
        <w:t>enja</w:t>
      </w:r>
      <w:r w:rsidR="00F73875" w:rsidRPr="408AE810">
        <w:rPr>
          <w:rFonts w:ascii="Times New Roman" w:hAnsi="Times New Roman" w:cs="Times New Roman"/>
          <w:sz w:val="24"/>
          <w:szCs w:val="24"/>
        </w:rPr>
        <w:t xml:space="preserve"> emisija stakleničkih plinova i pot</w:t>
      </w:r>
      <w:r w:rsidR="00C92D77" w:rsidRPr="408AE810">
        <w:rPr>
          <w:rFonts w:ascii="Times New Roman" w:hAnsi="Times New Roman" w:cs="Times New Roman"/>
          <w:sz w:val="24"/>
          <w:szCs w:val="24"/>
        </w:rPr>
        <w:t>icanja</w:t>
      </w:r>
      <w:r w:rsidR="00F73875" w:rsidRPr="408AE810">
        <w:rPr>
          <w:rFonts w:ascii="Times New Roman" w:hAnsi="Times New Roman" w:cs="Times New Roman"/>
          <w:sz w:val="24"/>
          <w:szCs w:val="24"/>
        </w:rPr>
        <w:t xml:space="preserve"> kružno</w:t>
      </w:r>
      <w:r w:rsidR="00C92D77" w:rsidRPr="408AE810">
        <w:rPr>
          <w:rFonts w:ascii="Times New Roman" w:hAnsi="Times New Roman" w:cs="Times New Roman"/>
          <w:sz w:val="24"/>
          <w:szCs w:val="24"/>
        </w:rPr>
        <w:t>g</w:t>
      </w:r>
      <w:r w:rsidR="00F73875" w:rsidRPr="408AE810">
        <w:rPr>
          <w:rFonts w:ascii="Times New Roman" w:hAnsi="Times New Roman" w:cs="Times New Roman"/>
          <w:sz w:val="24"/>
          <w:szCs w:val="24"/>
        </w:rPr>
        <w:t xml:space="preserve"> gospodarstv</w:t>
      </w:r>
      <w:r w:rsidR="00C92D77" w:rsidRPr="408AE810">
        <w:rPr>
          <w:rFonts w:ascii="Times New Roman" w:hAnsi="Times New Roman" w:cs="Times New Roman"/>
          <w:sz w:val="24"/>
          <w:szCs w:val="24"/>
        </w:rPr>
        <w:t>a</w:t>
      </w:r>
      <w:r w:rsidR="00F73875" w:rsidRPr="408AE810">
        <w:rPr>
          <w:rFonts w:ascii="Times New Roman" w:hAnsi="Times New Roman" w:cs="Times New Roman"/>
          <w:sz w:val="24"/>
          <w:szCs w:val="24"/>
        </w:rPr>
        <w:t>.</w:t>
      </w:r>
      <w:r w:rsidR="00F73F24" w:rsidRPr="408AE810">
        <w:rPr>
          <w:rFonts w:ascii="Times New Roman" w:hAnsi="Times New Roman" w:cs="Times New Roman"/>
          <w:sz w:val="24"/>
          <w:szCs w:val="24"/>
        </w:rPr>
        <w:t xml:space="preserve"> </w:t>
      </w:r>
      <w:r w:rsidR="00A61669" w:rsidRPr="408AE810">
        <w:rPr>
          <w:rFonts w:ascii="Times New Roman" w:hAnsi="Times New Roman" w:cs="Times New Roman"/>
          <w:sz w:val="24"/>
          <w:szCs w:val="24"/>
        </w:rPr>
        <w:t>Me</w:t>
      </w:r>
      <w:r w:rsidR="00436A08" w:rsidRPr="408AE810">
        <w:rPr>
          <w:rFonts w:ascii="Times New Roman" w:hAnsi="Times New Roman" w:cs="Times New Roman"/>
          <w:sz w:val="24"/>
          <w:szCs w:val="24"/>
        </w:rPr>
        <w:t xml:space="preserve">đutim, nedostaje sustavan i koordiniran pristup </w:t>
      </w:r>
      <w:r w:rsidR="27DEC0EE" w:rsidRPr="408AE810">
        <w:rPr>
          <w:rFonts w:ascii="Times New Roman" w:hAnsi="Times New Roman" w:cs="Times New Roman"/>
          <w:sz w:val="24"/>
          <w:szCs w:val="24"/>
        </w:rPr>
        <w:t xml:space="preserve">upravljanja </w:t>
      </w:r>
      <w:r w:rsidR="00B67183" w:rsidRPr="408AE810">
        <w:rPr>
          <w:rFonts w:ascii="Times New Roman" w:hAnsi="Times New Roman" w:cs="Times New Roman"/>
          <w:sz w:val="24"/>
          <w:szCs w:val="24"/>
        </w:rPr>
        <w:t xml:space="preserve">kroz koji će </w:t>
      </w:r>
      <w:r w:rsidR="0083306F" w:rsidRPr="408AE810">
        <w:rPr>
          <w:rFonts w:ascii="Times New Roman" w:hAnsi="Times New Roman" w:cs="Times New Roman"/>
          <w:sz w:val="24"/>
          <w:szCs w:val="24"/>
        </w:rPr>
        <w:t xml:space="preserve">svako </w:t>
      </w:r>
      <w:r w:rsidR="2A84C75B" w:rsidRPr="408AE810">
        <w:rPr>
          <w:rFonts w:ascii="Times New Roman" w:hAnsi="Times New Roman" w:cs="Times New Roman"/>
          <w:sz w:val="24"/>
          <w:szCs w:val="24"/>
        </w:rPr>
        <w:t>T</w:t>
      </w:r>
      <w:r w:rsidR="1794E530" w:rsidRPr="408AE810">
        <w:rPr>
          <w:rFonts w:ascii="Times New Roman" w:hAnsi="Times New Roman" w:cs="Times New Roman"/>
          <w:sz w:val="24"/>
          <w:szCs w:val="24"/>
        </w:rPr>
        <w:t>J</w:t>
      </w:r>
      <w:r w:rsidR="2A84C75B" w:rsidRPr="408AE810">
        <w:rPr>
          <w:rFonts w:ascii="Times New Roman" w:hAnsi="Times New Roman" w:cs="Times New Roman"/>
          <w:sz w:val="24"/>
          <w:szCs w:val="24"/>
        </w:rPr>
        <w:t>U</w:t>
      </w:r>
      <w:r w:rsidR="008E71F5" w:rsidRPr="408AE810">
        <w:rPr>
          <w:rFonts w:ascii="Times New Roman" w:hAnsi="Times New Roman" w:cs="Times New Roman"/>
          <w:sz w:val="24"/>
          <w:szCs w:val="24"/>
        </w:rPr>
        <w:t xml:space="preserve"> </w:t>
      </w:r>
      <w:r w:rsidR="00B67183" w:rsidRPr="408AE810">
        <w:rPr>
          <w:rFonts w:ascii="Times New Roman" w:hAnsi="Times New Roman" w:cs="Times New Roman"/>
          <w:sz w:val="24"/>
          <w:szCs w:val="24"/>
        </w:rPr>
        <w:t xml:space="preserve">redovito pratiti </w:t>
      </w:r>
      <w:r w:rsidR="00C641FB" w:rsidRPr="408AE810">
        <w:rPr>
          <w:rFonts w:ascii="Times New Roman" w:hAnsi="Times New Roman" w:cs="Times New Roman"/>
          <w:sz w:val="24"/>
          <w:szCs w:val="24"/>
        </w:rPr>
        <w:t>i ocjenjivati napredak</w:t>
      </w:r>
      <w:r w:rsidR="00F96820" w:rsidRPr="408AE810">
        <w:rPr>
          <w:rFonts w:ascii="Times New Roman" w:hAnsi="Times New Roman" w:cs="Times New Roman"/>
          <w:sz w:val="24"/>
          <w:szCs w:val="24"/>
        </w:rPr>
        <w:t xml:space="preserve"> u poboljšanju </w:t>
      </w:r>
      <w:r w:rsidR="008E71F5" w:rsidRPr="408AE810">
        <w:rPr>
          <w:rFonts w:ascii="Times New Roman" w:hAnsi="Times New Roman" w:cs="Times New Roman"/>
          <w:sz w:val="24"/>
          <w:szCs w:val="24"/>
        </w:rPr>
        <w:t xml:space="preserve">svojih </w:t>
      </w:r>
      <w:r w:rsidR="00F96820" w:rsidRPr="408AE810">
        <w:rPr>
          <w:rFonts w:ascii="Times New Roman" w:hAnsi="Times New Roman" w:cs="Times New Roman"/>
          <w:sz w:val="24"/>
          <w:szCs w:val="24"/>
        </w:rPr>
        <w:t xml:space="preserve">učinaka u zaštiti okoliša te </w:t>
      </w:r>
      <w:r w:rsidR="0083306F" w:rsidRPr="408AE810">
        <w:rPr>
          <w:rFonts w:ascii="Times New Roman" w:hAnsi="Times New Roman" w:cs="Times New Roman"/>
          <w:sz w:val="24"/>
          <w:szCs w:val="24"/>
        </w:rPr>
        <w:t>javno objavljivati rezultate.</w:t>
      </w:r>
    </w:p>
    <w:p w14:paraId="515FCA6C" w14:textId="5DE9DA34" w:rsidR="00973F26" w:rsidRPr="00ED3E2A" w:rsidRDefault="00E34E2C" w:rsidP="005F6C57">
      <w:pPr>
        <w:spacing w:before="120"/>
        <w:ind w:firstLine="426"/>
        <w:jc w:val="both"/>
        <w:rPr>
          <w:rFonts w:ascii="Times New Roman" w:hAnsi="Times New Roman" w:cs="Times New Roman"/>
          <w:sz w:val="24"/>
          <w:szCs w:val="24"/>
        </w:rPr>
      </w:pPr>
      <w:r w:rsidRPr="00ED3E2A">
        <w:rPr>
          <w:rFonts w:ascii="Times New Roman" w:hAnsi="Times New Roman" w:cs="Times New Roman"/>
          <w:sz w:val="24"/>
          <w:szCs w:val="24"/>
        </w:rPr>
        <w:t xml:space="preserve">Smjernice se </w:t>
      </w:r>
      <w:r w:rsidR="007E63A8" w:rsidRPr="00ED3E2A">
        <w:rPr>
          <w:rFonts w:ascii="Times New Roman" w:hAnsi="Times New Roman" w:cs="Times New Roman"/>
          <w:sz w:val="24"/>
          <w:szCs w:val="24"/>
        </w:rPr>
        <w:t xml:space="preserve">stoga </w:t>
      </w:r>
      <w:r w:rsidRPr="00ED3E2A">
        <w:rPr>
          <w:rFonts w:ascii="Times New Roman" w:hAnsi="Times New Roman" w:cs="Times New Roman"/>
          <w:sz w:val="24"/>
          <w:szCs w:val="24"/>
        </w:rPr>
        <w:t xml:space="preserve">donose u svrhu </w:t>
      </w:r>
      <w:r w:rsidR="00941B30" w:rsidRPr="00ED3E2A">
        <w:rPr>
          <w:rFonts w:ascii="Times New Roman" w:hAnsi="Times New Roman" w:cs="Times New Roman"/>
          <w:sz w:val="24"/>
          <w:szCs w:val="24"/>
        </w:rPr>
        <w:t xml:space="preserve"> </w:t>
      </w:r>
      <w:r w:rsidR="00611D10" w:rsidRPr="00ED3E2A">
        <w:rPr>
          <w:rFonts w:ascii="Times New Roman" w:hAnsi="Times New Roman" w:cs="Times New Roman"/>
          <w:sz w:val="24"/>
          <w:szCs w:val="24"/>
        </w:rPr>
        <w:t>uvođenja sustava</w:t>
      </w:r>
      <w:r w:rsidR="003B5E7C" w:rsidRPr="00ED3E2A">
        <w:rPr>
          <w:rFonts w:ascii="Times New Roman" w:hAnsi="Times New Roman" w:cs="Times New Roman"/>
          <w:sz w:val="24"/>
          <w:szCs w:val="24"/>
        </w:rPr>
        <w:t xml:space="preserve"> </w:t>
      </w:r>
      <w:r w:rsidR="008B273A" w:rsidRPr="00ED3E2A">
        <w:rPr>
          <w:rFonts w:ascii="Times New Roman" w:hAnsi="Times New Roman" w:cs="Times New Roman"/>
          <w:sz w:val="24"/>
          <w:szCs w:val="24"/>
        </w:rPr>
        <w:t>za</w:t>
      </w:r>
      <w:r w:rsidR="004B55AD" w:rsidRPr="00ED3E2A">
        <w:rPr>
          <w:rFonts w:ascii="Times New Roman" w:hAnsi="Times New Roman" w:cs="Times New Roman"/>
          <w:sz w:val="24"/>
          <w:szCs w:val="24"/>
        </w:rPr>
        <w:t xml:space="preserve"> poboljšanj</w:t>
      </w:r>
      <w:r w:rsidR="00BA2495" w:rsidRPr="00ED3E2A">
        <w:rPr>
          <w:rFonts w:ascii="Times New Roman" w:hAnsi="Times New Roman" w:cs="Times New Roman"/>
          <w:sz w:val="24"/>
          <w:szCs w:val="24"/>
        </w:rPr>
        <w:t>e</w:t>
      </w:r>
      <w:r w:rsidR="004B55AD" w:rsidRPr="00ED3E2A">
        <w:rPr>
          <w:rFonts w:ascii="Times New Roman" w:hAnsi="Times New Roman" w:cs="Times New Roman"/>
          <w:sz w:val="24"/>
          <w:szCs w:val="24"/>
        </w:rPr>
        <w:t xml:space="preserve"> </w:t>
      </w:r>
      <w:r w:rsidR="00DE28B2" w:rsidRPr="00ED3E2A">
        <w:rPr>
          <w:rFonts w:ascii="Times New Roman" w:hAnsi="Times New Roman" w:cs="Times New Roman"/>
          <w:sz w:val="24"/>
          <w:szCs w:val="24"/>
        </w:rPr>
        <w:t xml:space="preserve">učinka </w:t>
      </w:r>
      <w:r w:rsidR="004B55AD" w:rsidRPr="00ED3E2A">
        <w:rPr>
          <w:rFonts w:ascii="Times New Roman" w:hAnsi="Times New Roman" w:cs="Times New Roman"/>
          <w:sz w:val="24"/>
          <w:szCs w:val="24"/>
        </w:rPr>
        <w:t>javne uprave</w:t>
      </w:r>
      <w:r w:rsidR="00B90BB7" w:rsidRPr="00ED3E2A">
        <w:rPr>
          <w:rFonts w:ascii="Times New Roman" w:hAnsi="Times New Roman" w:cs="Times New Roman"/>
          <w:sz w:val="24"/>
          <w:szCs w:val="24"/>
        </w:rPr>
        <w:t xml:space="preserve"> </w:t>
      </w:r>
      <w:r w:rsidR="00DE28B2" w:rsidRPr="00ED3E2A">
        <w:rPr>
          <w:rFonts w:ascii="Times New Roman" w:hAnsi="Times New Roman" w:cs="Times New Roman"/>
          <w:sz w:val="24"/>
          <w:szCs w:val="24"/>
        </w:rPr>
        <w:t xml:space="preserve">u zaštiti okoliša </w:t>
      </w:r>
      <w:r w:rsidR="00B90BB7" w:rsidRPr="00ED3E2A">
        <w:rPr>
          <w:rFonts w:ascii="Times New Roman" w:hAnsi="Times New Roman" w:cs="Times New Roman"/>
          <w:sz w:val="24"/>
          <w:szCs w:val="24"/>
        </w:rPr>
        <w:t>u svakodnevnom radu TJU</w:t>
      </w:r>
      <w:r w:rsidR="006942C8" w:rsidRPr="00ED3E2A">
        <w:rPr>
          <w:rFonts w:ascii="Times New Roman" w:hAnsi="Times New Roman" w:cs="Times New Roman"/>
          <w:sz w:val="24"/>
          <w:szCs w:val="24"/>
        </w:rPr>
        <w:t xml:space="preserve"> te </w:t>
      </w:r>
      <w:r w:rsidR="008B18BB" w:rsidRPr="00ED3E2A">
        <w:rPr>
          <w:rFonts w:ascii="Times New Roman" w:hAnsi="Times New Roman" w:cs="Times New Roman"/>
          <w:sz w:val="24"/>
          <w:szCs w:val="24"/>
        </w:rPr>
        <w:t>da</w:t>
      </w:r>
      <w:r w:rsidR="00A300D5" w:rsidRPr="00ED3E2A">
        <w:rPr>
          <w:rFonts w:ascii="Times New Roman" w:hAnsi="Times New Roman" w:cs="Times New Roman"/>
          <w:sz w:val="24"/>
          <w:szCs w:val="24"/>
        </w:rPr>
        <w:t>vanju</w:t>
      </w:r>
      <w:r w:rsidR="008B18BB" w:rsidRPr="00ED3E2A">
        <w:rPr>
          <w:rFonts w:ascii="Times New Roman" w:hAnsi="Times New Roman" w:cs="Times New Roman"/>
          <w:sz w:val="24"/>
          <w:szCs w:val="24"/>
        </w:rPr>
        <w:t xml:space="preserve"> obvez</w:t>
      </w:r>
      <w:r w:rsidR="00A300D5" w:rsidRPr="00ED3E2A">
        <w:rPr>
          <w:rFonts w:ascii="Times New Roman" w:hAnsi="Times New Roman" w:cs="Times New Roman"/>
          <w:sz w:val="24"/>
          <w:szCs w:val="24"/>
        </w:rPr>
        <w:t>e</w:t>
      </w:r>
      <w:r w:rsidR="008B18BB" w:rsidRPr="00ED3E2A">
        <w:rPr>
          <w:rFonts w:ascii="Times New Roman" w:hAnsi="Times New Roman" w:cs="Times New Roman"/>
          <w:sz w:val="24"/>
          <w:szCs w:val="24"/>
        </w:rPr>
        <w:t xml:space="preserve"> </w:t>
      </w:r>
      <w:r w:rsidR="00ED4ACB" w:rsidRPr="00ED3E2A">
        <w:rPr>
          <w:rFonts w:ascii="Times New Roman" w:hAnsi="Times New Roman" w:cs="Times New Roman"/>
          <w:sz w:val="24"/>
          <w:szCs w:val="24"/>
        </w:rPr>
        <w:t xml:space="preserve">uspostave, održavanja i neprekidnog </w:t>
      </w:r>
      <w:r w:rsidR="0017636D" w:rsidRPr="00ED3E2A">
        <w:rPr>
          <w:rFonts w:ascii="Times New Roman" w:hAnsi="Times New Roman" w:cs="Times New Roman"/>
          <w:sz w:val="24"/>
          <w:szCs w:val="24"/>
        </w:rPr>
        <w:t xml:space="preserve">poboljšavanja </w:t>
      </w:r>
      <w:r w:rsidR="00ED4ACB" w:rsidRPr="00ED3E2A">
        <w:rPr>
          <w:rFonts w:ascii="Times New Roman" w:hAnsi="Times New Roman" w:cs="Times New Roman"/>
          <w:sz w:val="24"/>
          <w:szCs w:val="24"/>
        </w:rPr>
        <w:t>učinaka u zaštiti okoliša</w:t>
      </w:r>
      <w:r w:rsidR="0009330D" w:rsidRPr="00ED3E2A">
        <w:rPr>
          <w:rFonts w:ascii="Times New Roman" w:hAnsi="Times New Roman" w:cs="Times New Roman"/>
          <w:sz w:val="24"/>
          <w:szCs w:val="24"/>
        </w:rPr>
        <w:t xml:space="preserve">, </w:t>
      </w:r>
      <w:r w:rsidR="00973F26" w:rsidRPr="00ED3E2A">
        <w:rPr>
          <w:rFonts w:ascii="Times New Roman" w:hAnsi="Times New Roman" w:cs="Times New Roman"/>
          <w:sz w:val="24"/>
          <w:szCs w:val="24"/>
        </w:rPr>
        <w:t>obvez</w:t>
      </w:r>
      <w:r w:rsidR="00501AF5" w:rsidRPr="00ED3E2A">
        <w:rPr>
          <w:rFonts w:ascii="Times New Roman" w:hAnsi="Times New Roman" w:cs="Times New Roman"/>
          <w:sz w:val="24"/>
          <w:szCs w:val="24"/>
        </w:rPr>
        <w:t>e</w:t>
      </w:r>
      <w:r w:rsidR="00973F26" w:rsidRPr="00ED3E2A">
        <w:rPr>
          <w:rFonts w:ascii="Times New Roman" w:hAnsi="Times New Roman" w:cs="Times New Roman"/>
          <w:sz w:val="24"/>
          <w:szCs w:val="24"/>
        </w:rPr>
        <w:t xml:space="preserve"> izobrazbe te </w:t>
      </w:r>
      <w:r w:rsidR="0009330D" w:rsidRPr="00ED3E2A">
        <w:rPr>
          <w:rFonts w:ascii="Times New Roman" w:hAnsi="Times New Roman" w:cs="Times New Roman"/>
          <w:sz w:val="24"/>
          <w:szCs w:val="24"/>
        </w:rPr>
        <w:t>postavlja</w:t>
      </w:r>
      <w:r w:rsidR="00501AF5" w:rsidRPr="00ED3E2A">
        <w:rPr>
          <w:rFonts w:ascii="Times New Roman" w:hAnsi="Times New Roman" w:cs="Times New Roman"/>
          <w:sz w:val="24"/>
          <w:szCs w:val="24"/>
        </w:rPr>
        <w:t>nju</w:t>
      </w:r>
      <w:r w:rsidR="0009330D" w:rsidRPr="00ED3E2A">
        <w:rPr>
          <w:rFonts w:ascii="Times New Roman" w:hAnsi="Times New Roman" w:cs="Times New Roman"/>
          <w:sz w:val="24"/>
          <w:szCs w:val="24"/>
        </w:rPr>
        <w:t xml:space="preserve"> odgovornost za provedbu</w:t>
      </w:r>
      <w:r w:rsidR="006942C8" w:rsidRPr="00ED3E2A">
        <w:rPr>
          <w:rFonts w:ascii="Times New Roman" w:hAnsi="Times New Roman" w:cs="Times New Roman"/>
          <w:sz w:val="24"/>
          <w:szCs w:val="24"/>
        </w:rPr>
        <w:t xml:space="preserve">, </w:t>
      </w:r>
      <w:r w:rsidR="0058554F" w:rsidRPr="00ED3E2A">
        <w:rPr>
          <w:rFonts w:ascii="Times New Roman" w:hAnsi="Times New Roman" w:cs="Times New Roman"/>
          <w:sz w:val="24"/>
          <w:szCs w:val="24"/>
        </w:rPr>
        <w:t>kao i tijela za praćenje</w:t>
      </w:r>
      <w:r w:rsidR="00E472C4">
        <w:rPr>
          <w:rFonts w:ascii="Times New Roman" w:hAnsi="Times New Roman" w:cs="Times New Roman"/>
          <w:sz w:val="24"/>
          <w:szCs w:val="24"/>
        </w:rPr>
        <w:t>, izvješćivanje</w:t>
      </w:r>
      <w:r w:rsidR="00AA0E52" w:rsidRPr="00ED3E2A">
        <w:rPr>
          <w:rFonts w:ascii="Times New Roman" w:hAnsi="Times New Roman" w:cs="Times New Roman"/>
          <w:sz w:val="24"/>
          <w:szCs w:val="24"/>
        </w:rPr>
        <w:t xml:space="preserve"> i rokove.</w:t>
      </w:r>
    </w:p>
    <w:p w14:paraId="0B0B85D7" w14:textId="75F7E979" w:rsidR="008C004C" w:rsidRDefault="00B90BB7" w:rsidP="009F3BD8">
      <w:pPr>
        <w:spacing w:before="120"/>
        <w:ind w:firstLine="426"/>
        <w:jc w:val="both"/>
        <w:rPr>
          <w:rFonts w:ascii="Times New Roman" w:hAnsi="Times New Roman" w:cs="Times New Roman"/>
          <w:sz w:val="24"/>
          <w:szCs w:val="24"/>
        </w:rPr>
      </w:pPr>
      <w:r w:rsidRPr="00ED3E2A">
        <w:rPr>
          <w:rFonts w:ascii="Times New Roman" w:hAnsi="Times New Roman" w:cs="Times New Roman"/>
          <w:sz w:val="24"/>
          <w:szCs w:val="24"/>
        </w:rPr>
        <w:t>Smjernice</w:t>
      </w:r>
      <w:r w:rsidR="00E13C5B" w:rsidRPr="00ED3E2A">
        <w:rPr>
          <w:rFonts w:ascii="Times New Roman" w:hAnsi="Times New Roman" w:cs="Times New Roman"/>
          <w:sz w:val="24"/>
          <w:szCs w:val="24"/>
        </w:rPr>
        <w:t xml:space="preserve"> će </w:t>
      </w:r>
      <w:r w:rsidR="000D07B2" w:rsidRPr="00ED3E2A">
        <w:rPr>
          <w:rFonts w:ascii="Times New Roman" w:hAnsi="Times New Roman" w:cs="Times New Roman"/>
          <w:sz w:val="24"/>
          <w:szCs w:val="24"/>
        </w:rPr>
        <w:t>doprinijeti</w:t>
      </w:r>
      <w:r w:rsidR="00E13C5B" w:rsidRPr="00ED3E2A">
        <w:rPr>
          <w:rFonts w:ascii="Times New Roman" w:hAnsi="Times New Roman" w:cs="Times New Roman"/>
          <w:sz w:val="24"/>
          <w:szCs w:val="24"/>
        </w:rPr>
        <w:t xml:space="preserve"> provedb</w:t>
      </w:r>
      <w:r w:rsidR="000D07B2" w:rsidRPr="00ED3E2A">
        <w:rPr>
          <w:rFonts w:ascii="Times New Roman" w:hAnsi="Times New Roman" w:cs="Times New Roman"/>
          <w:sz w:val="24"/>
          <w:szCs w:val="24"/>
        </w:rPr>
        <w:t>i</w:t>
      </w:r>
      <w:r w:rsidR="00E13C5B" w:rsidRPr="00ED3E2A">
        <w:rPr>
          <w:rFonts w:ascii="Times New Roman" w:hAnsi="Times New Roman" w:cs="Times New Roman"/>
          <w:sz w:val="24"/>
          <w:szCs w:val="24"/>
        </w:rPr>
        <w:t xml:space="preserve"> </w:t>
      </w:r>
      <w:r w:rsidR="00780F06" w:rsidRPr="00ED3E2A">
        <w:rPr>
          <w:rFonts w:ascii="Times New Roman" w:hAnsi="Times New Roman" w:cs="Times New Roman"/>
          <w:sz w:val="24"/>
          <w:szCs w:val="24"/>
        </w:rPr>
        <w:t>S</w:t>
      </w:r>
      <w:r w:rsidR="00BA2495" w:rsidRPr="00ED3E2A">
        <w:rPr>
          <w:rFonts w:ascii="Times New Roman" w:hAnsi="Times New Roman" w:cs="Times New Roman"/>
          <w:sz w:val="24"/>
          <w:szCs w:val="24"/>
        </w:rPr>
        <w:t>mjernica za upravljanje kvalitetom u javnoj upravi</w:t>
      </w:r>
      <w:r w:rsidR="00780F06" w:rsidRPr="00ED3E2A">
        <w:rPr>
          <w:rFonts w:ascii="Times New Roman" w:hAnsi="Times New Roman" w:cs="Times New Roman"/>
          <w:sz w:val="24"/>
          <w:szCs w:val="24"/>
        </w:rPr>
        <w:t xml:space="preserve"> koje je Vlada Republike Hrvatske </w:t>
      </w:r>
      <w:r w:rsidR="00441518">
        <w:rPr>
          <w:rFonts w:ascii="Times New Roman" w:hAnsi="Times New Roman" w:cs="Times New Roman"/>
          <w:sz w:val="24"/>
          <w:szCs w:val="24"/>
        </w:rPr>
        <w:t xml:space="preserve">Odlukom </w:t>
      </w:r>
      <w:r w:rsidR="00780F06" w:rsidRPr="00ED3E2A">
        <w:rPr>
          <w:rFonts w:ascii="Times New Roman" w:hAnsi="Times New Roman" w:cs="Times New Roman"/>
          <w:sz w:val="24"/>
          <w:szCs w:val="24"/>
        </w:rPr>
        <w:t>usvojila 15. lipnja 2023. (</w:t>
      </w:r>
      <w:r w:rsidR="00E265BA" w:rsidRPr="00ED3E2A">
        <w:rPr>
          <w:rFonts w:ascii="Times New Roman" w:hAnsi="Times New Roman" w:cs="Times New Roman"/>
          <w:sz w:val="24"/>
          <w:szCs w:val="24"/>
        </w:rPr>
        <w:t>„</w:t>
      </w:r>
      <w:r w:rsidR="00712AFC" w:rsidRPr="00ED3E2A">
        <w:rPr>
          <w:rFonts w:ascii="Times New Roman" w:hAnsi="Times New Roman" w:cs="Times New Roman"/>
          <w:sz w:val="24"/>
          <w:szCs w:val="24"/>
        </w:rPr>
        <w:t>Narodne novine</w:t>
      </w:r>
      <w:r w:rsidR="00E265BA" w:rsidRPr="00ED3E2A">
        <w:rPr>
          <w:rFonts w:ascii="Times New Roman" w:hAnsi="Times New Roman" w:cs="Times New Roman"/>
          <w:sz w:val="24"/>
          <w:szCs w:val="24"/>
        </w:rPr>
        <w:t>“</w:t>
      </w:r>
      <w:r w:rsidR="009E798B" w:rsidRPr="00ED3E2A">
        <w:rPr>
          <w:rFonts w:ascii="Times New Roman" w:hAnsi="Times New Roman" w:cs="Times New Roman"/>
          <w:sz w:val="24"/>
          <w:szCs w:val="24"/>
        </w:rPr>
        <w:t>, broj 65/23)</w:t>
      </w:r>
      <w:r w:rsidR="00E472C4">
        <w:rPr>
          <w:rFonts w:ascii="Times New Roman" w:hAnsi="Times New Roman" w:cs="Times New Roman"/>
          <w:sz w:val="24"/>
          <w:szCs w:val="24"/>
        </w:rPr>
        <w:t>,</w:t>
      </w:r>
      <w:r w:rsidR="005723E0" w:rsidRPr="00ED3E2A">
        <w:rPr>
          <w:rFonts w:ascii="Times New Roman" w:hAnsi="Times New Roman" w:cs="Times New Roman"/>
          <w:sz w:val="24"/>
          <w:szCs w:val="24"/>
        </w:rPr>
        <w:t xml:space="preserve"> </w:t>
      </w:r>
      <w:r w:rsidR="00350FA3" w:rsidRPr="00ED3E2A">
        <w:rPr>
          <w:rFonts w:ascii="Times New Roman" w:hAnsi="Times New Roman" w:cs="Times New Roman"/>
          <w:sz w:val="24"/>
          <w:szCs w:val="24"/>
        </w:rPr>
        <w:t xml:space="preserve">koje </w:t>
      </w:r>
      <w:r w:rsidR="009F3BD8" w:rsidRPr="00ED3E2A">
        <w:rPr>
          <w:rFonts w:ascii="Times New Roman" w:hAnsi="Times New Roman" w:cs="Times New Roman"/>
          <w:sz w:val="24"/>
          <w:szCs w:val="24"/>
        </w:rPr>
        <w:t>navod</w:t>
      </w:r>
      <w:r w:rsidR="005723E0" w:rsidRPr="00ED3E2A">
        <w:rPr>
          <w:rFonts w:ascii="Times New Roman" w:hAnsi="Times New Roman" w:cs="Times New Roman"/>
          <w:sz w:val="24"/>
          <w:szCs w:val="24"/>
        </w:rPr>
        <w:t>e</w:t>
      </w:r>
      <w:r w:rsidR="009F3BD8" w:rsidRPr="00ED3E2A">
        <w:rPr>
          <w:rFonts w:ascii="Times New Roman" w:hAnsi="Times New Roman" w:cs="Times New Roman"/>
          <w:sz w:val="24"/>
          <w:szCs w:val="24"/>
        </w:rPr>
        <w:t xml:space="preserve"> da su TJU dužna osigurati provedbu načela upravljanja kvalitetom, od kojih jedno načelo glasi:</w:t>
      </w:r>
      <w:r w:rsidR="000F048B" w:rsidRPr="00ED3E2A">
        <w:rPr>
          <w:rFonts w:ascii="Times New Roman" w:hAnsi="Times New Roman" w:cs="Times New Roman"/>
          <w:sz w:val="24"/>
          <w:szCs w:val="24"/>
        </w:rPr>
        <w:t xml:space="preserve"> „d</w:t>
      </w:r>
      <w:r w:rsidR="009F3BD8" w:rsidRPr="00ED3E2A">
        <w:rPr>
          <w:rFonts w:ascii="Times New Roman" w:hAnsi="Times New Roman" w:cs="Times New Roman"/>
          <w:sz w:val="24"/>
          <w:szCs w:val="24"/>
        </w:rPr>
        <w:t>ruštvena odgovornost – TJU imaju društvenu odgovornost, prihvaćaju primjenjiva načela ekološke održivosti te zadovoljavaju očekivanja i zahtjeve lokalne i globalne zajednice</w:t>
      </w:r>
      <w:r w:rsidR="000F048B" w:rsidRPr="00ED3E2A">
        <w:rPr>
          <w:rFonts w:ascii="Times New Roman" w:hAnsi="Times New Roman" w:cs="Times New Roman"/>
          <w:sz w:val="24"/>
          <w:szCs w:val="24"/>
        </w:rPr>
        <w:t>“</w:t>
      </w:r>
      <w:r w:rsidR="009F3BD8" w:rsidRPr="00ED3E2A">
        <w:rPr>
          <w:rFonts w:ascii="Times New Roman" w:hAnsi="Times New Roman" w:cs="Times New Roman"/>
          <w:sz w:val="24"/>
          <w:szCs w:val="24"/>
        </w:rPr>
        <w:t>.</w:t>
      </w:r>
      <w:r w:rsidR="000F048B" w:rsidRPr="00ED3E2A">
        <w:rPr>
          <w:rFonts w:ascii="Times New Roman" w:hAnsi="Times New Roman" w:cs="Times New Roman"/>
          <w:sz w:val="24"/>
          <w:szCs w:val="24"/>
        </w:rPr>
        <w:t xml:space="preserve"> </w:t>
      </w:r>
      <w:r w:rsidR="008C004C" w:rsidRPr="00ED3E2A">
        <w:rPr>
          <w:rFonts w:ascii="Times New Roman" w:hAnsi="Times New Roman" w:cs="Times New Roman"/>
          <w:sz w:val="24"/>
          <w:szCs w:val="24"/>
        </w:rPr>
        <w:t>U Zahtjevi</w:t>
      </w:r>
      <w:r w:rsidR="00795EDD" w:rsidRPr="00ED3E2A">
        <w:rPr>
          <w:rFonts w:ascii="Times New Roman" w:hAnsi="Times New Roman" w:cs="Times New Roman"/>
          <w:sz w:val="24"/>
          <w:szCs w:val="24"/>
        </w:rPr>
        <w:t>ma</w:t>
      </w:r>
      <w:r w:rsidR="008C004C" w:rsidRPr="00ED3E2A">
        <w:rPr>
          <w:rFonts w:ascii="Times New Roman" w:hAnsi="Times New Roman" w:cs="Times New Roman"/>
          <w:sz w:val="24"/>
          <w:szCs w:val="24"/>
        </w:rPr>
        <w:t xml:space="preserve"> za sustave upravljanja kvalitetom u tijelima javne uprave Republike Hrvatske navodi se da organizacij</w:t>
      </w:r>
      <w:r w:rsidR="00D563FF" w:rsidRPr="00ED3E2A">
        <w:rPr>
          <w:rFonts w:ascii="Times New Roman" w:hAnsi="Times New Roman" w:cs="Times New Roman"/>
          <w:sz w:val="24"/>
          <w:szCs w:val="24"/>
        </w:rPr>
        <w:t>e</w:t>
      </w:r>
      <w:r w:rsidR="008C004C" w:rsidRPr="00ED3E2A">
        <w:rPr>
          <w:rFonts w:ascii="Times New Roman" w:hAnsi="Times New Roman" w:cs="Times New Roman"/>
          <w:sz w:val="24"/>
          <w:szCs w:val="24"/>
        </w:rPr>
        <w:t xml:space="preserve"> trebaju odrediti metode za dobivanje, praćenje i mjerenje informacija</w:t>
      </w:r>
      <w:r w:rsidR="00D563FF" w:rsidRPr="00ED3E2A">
        <w:rPr>
          <w:rFonts w:ascii="Times New Roman" w:hAnsi="Times New Roman" w:cs="Times New Roman"/>
          <w:sz w:val="24"/>
          <w:szCs w:val="24"/>
        </w:rPr>
        <w:t xml:space="preserve">, </w:t>
      </w:r>
      <w:r w:rsidR="008C004C" w:rsidRPr="00ED3E2A">
        <w:rPr>
          <w:rFonts w:ascii="Times New Roman" w:hAnsi="Times New Roman" w:cs="Times New Roman"/>
          <w:sz w:val="24"/>
          <w:szCs w:val="24"/>
        </w:rPr>
        <w:t>pratiti, analizirati i vrednovati podatke</w:t>
      </w:r>
      <w:r w:rsidR="009F1A08" w:rsidRPr="00ED3E2A">
        <w:rPr>
          <w:rFonts w:ascii="Times New Roman" w:hAnsi="Times New Roman" w:cs="Times New Roman"/>
          <w:sz w:val="24"/>
          <w:szCs w:val="24"/>
        </w:rPr>
        <w:t xml:space="preserve"> i </w:t>
      </w:r>
      <w:r w:rsidR="008C004C" w:rsidRPr="00ED3E2A">
        <w:rPr>
          <w:rFonts w:ascii="Times New Roman" w:hAnsi="Times New Roman" w:cs="Times New Roman"/>
          <w:sz w:val="24"/>
          <w:szCs w:val="24"/>
        </w:rPr>
        <w:t>najrjeđe jednom godišnje izvješćivati na mrežnim stranicama u lako razumljivom obliku.</w:t>
      </w:r>
      <w:r w:rsidR="009F1A08" w:rsidRPr="00ED3E2A">
        <w:rPr>
          <w:rFonts w:ascii="Times New Roman" w:hAnsi="Times New Roman" w:cs="Times New Roman"/>
          <w:sz w:val="24"/>
          <w:szCs w:val="24"/>
        </w:rPr>
        <w:t xml:space="preserve"> To se odnosi na „</w:t>
      </w:r>
      <w:r w:rsidR="008C004C" w:rsidRPr="00ED3E2A">
        <w:rPr>
          <w:rFonts w:ascii="Times New Roman" w:hAnsi="Times New Roman" w:cs="Times New Roman"/>
          <w:sz w:val="24"/>
          <w:szCs w:val="24"/>
        </w:rPr>
        <w:t>utjecaj organizacije na okolišnu održivost, uključujući klimatske promjene i zelenu preobrazbu</w:t>
      </w:r>
      <w:r w:rsidR="009F1A08" w:rsidRPr="00ED3E2A">
        <w:rPr>
          <w:rFonts w:ascii="Times New Roman" w:hAnsi="Times New Roman" w:cs="Times New Roman"/>
          <w:sz w:val="24"/>
          <w:szCs w:val="24"/>
        </w:rPr>
        <w:t>“</w:t>
      </w:r>
      <w:r w:rsidR="008C004C" w:rsidRPr="00ED3E2A">
        <w:rPr>
          <w:rFonts w:ascii="Times New Roman" w:hAnsi="Times New Roman" w:cs="Times New Roman"/>
          <w:sz w:val="24"/>
          <w:szCs w:val="24"/>
        </w:rPr>
        <w:t xml:space="preserve"> i</w:t>
      </w:r>
      <w:r w:rsidR="009F1A08" w:rsidRPr="00ED3E2A">
        <w:rPr>
          <w:rFonts w:ascii="Times New Roman" w:hAnsi="Times New Roman" w:cs="Times New Roman"/>
          <w:sz w:val="24"/>
          <w:szCs w:val="24"/>
        </w:rPr>
        <w:t xml:space="preserve"> „a</w:t>
      </w:r>
      <w:r w:rsidR="008C004C" w:rsidRPr="00ED3E2A">
        <w:rPr>
          <w:rFonts w:ascii="Times New Roman" w:hAnsi="Times New Roman" w:cs="Times New Roman"/>
          <w:sz w:val="24"/>
          <w:szCs w:val="24"/>
        </w:rPr>
        <w:t>ktivnosti organizacije usmjerene na očuvanja i održivost prirodnih resursa te smanjenje negativnog utjecaja na okoliš</w:t>
      </w:r>
      <w:r w:rsidR="009F1A08" w:rsidRPr="00ED3E2A">
        <w:rPr>
          <w:rFonts w:ascii="Times New Roman" w:hAnsi="Times New Roman" w:cs="Times New Roman"/>
          <w:sz w:val="24"/>
          <w:szCs w:val="24"/>
        </w:rPr>
        <w:t>“</w:t>
      </w:r>
      <w:r w:rsidR="008C004C" w:rsidRPr="00ED3E2A">
        <w:rPr>
          <w:rFonts w:ascii="Times New Roman" w:hAnsi="Times New Roman" w:cs="Times New Roman"/>
          <w:sz w:val="24"/>
          <w:szCs w:val="24"/>
        </w:rPr>
        <w:t>.</w:t>
      </w:r>
    </w:p>
    <w:p w14:paraId="53FDA7EA" w14:textId="016B8731" w:rsidR="00B804D4" w:rsidRDefault="00B12F3B" w:rsidP="00B12F3B">
      <w:pPr>
        <w:spacing w:before="120"/>
        <w:ind w:firstLine="426"/>
        <w:jc w:val="both"/>
        <w:rPr>
          <w:rFonts w:ascii="Times New Roman" w:hAnsi="Times New Roman" w:cs="Times New Roman"/>
          <w:sz w:val="24"/>
          <w:szCs w:val="24"/>
        </w:rPr>
      </w:pPr>
      <w:r w:rsidRPr="00B12F3B">
        <w:rPr>
          <w:rFonts w:ascii="Times New Roman" w:hAnsi="Times New Roman" w:cs="Times New Roman"/>
          <w:sz w:val="24"/>
          <w:szCs w:val="24"/>
        </w:rPr>
        <w:t>Pri izradi ov</w:t>
      </w:r>
      <w:r>
        <w:rPr>
          <w:rFonts w:ascii="Times New Roman" w:hAnsi="Times New Roman" w:cs="Times New Roman"/>
          <w:sz w:val="24"/>
          <w:szCs w:val="24"/>
        </w:rPr>
        <w:t xml:space="preserve">ih Smjernica </w:t>
      </w:r>
      <w:r w:rsidRPr="00B12F3B">
        <w:rPr>
          <w:rFonts w:ascii="Times New Roman" w:hAnsi="Times New Roman" w:cs="Times New Roman"/>
          <w:sz w:val="24"/>
          <w:szCs w:val="24"/>
        </w:rPr>
        <w:t>uze</w:t>
      </w:r>
      <w:r>
        <w:rPr>
          <w:rFonts w:ascii="Times New Roman" w:hAnsi="Times New Roman" w:cs="Times New Roman"/>
          <w:sz w:val="24"/>
          <w:szCs w:val="24"/>
        </w:rPr>
        <w:t xml:space="preserve">la </w:t>
      </w:r>
      <w:r w:rsidRPr="00B12F3B">
        <w:rPr>
          <w:rFonts w:ascii="Times New Roman" w:hAnsi="Times New Roman" w:cs="Times New Roman"/>
          <w:sz w:val="24"/>
          <w:szCs w:val="24"/>
        </w:rPr>
        <w:t xml:space="preserve">se u obzir </w:t>
      </w:r>
      <w:r>
        <w:rPr>
          <w:rFonts w:ascii="Times New Roman" w:hAnsi="Times New Roman" w:cs="Times New Roman"/>
          <w:sz w:val="24"/>
          <w:szCs w:val="24"/>
        </w:rPr>
        <w:t>Odluka Komisije (EU) 2019/61 od 19. prosinca 2018. o s</w:t>
      </w:r>
      <w:r w:rsidRPr="00B12F3B">
        <w:rPr>
          <w:rFonts w:ascii="Times New Roman" w:hAnsi="Times New Roman" w:cs="Times New Roman"/>
          <w:sz w:val="24"/>
          <w:szCs w:val="24"/>
        </w:rPr>
        <w:t>ektorsk</w:t>
      </w:r>
      <w:r>
        <w:rPr>
          <w:rFonts w:ascii="Times New Roman" w:hAnsi="Times New Roman" w:cs="Times New Roman"/>
          <w:sz w:val="24"/>
          <w:szCs w:val="24"/>
        </w:rPr>
        <w:t>om</w:t>
      </w:r>
      <w:r w:rsidRPr="00B12F3B">
        <w:rPr>
          <w:rFonts w:ascii="Times New Roman" w:hAnsi="Times New Roman" w:cs="Times New Roman"/>
          <w:sz w:val="24"/>
          <w:szCs w:val="24"/>
        </w:rPr>
        <w:t xml:space="preserve"> referentn</w:t>
      </w:r>
      <w:r>
        <w:rPr>
          <w:rFonts w:ascii="Times New Roman" w:hAnsi="Times New Roman" w:cs="Times New Roman"/>
          <w:sz w:val="24"/>
          <w:szCs w:val="24"/>
        </w:rPr>
        <w:t>om</w:t>
      </w:r>
      <w:r w:rsidRPr="00B12F3B">
        <w:rPr>
          <w:rFonts w:ascii="Times New Roman" w:hAnsi="Times New Roman" w:cs="Times New Roman"/>
          <w:sz w:val="24"/>
          <w:szCs w:val="24"/>
        </w:rPr>
        <w:t xml:space="preserve"> dokument</w:t>
      </w:r>
      <w:r>
        <w:rPr>
          <w:rFonts w:ascii="Times New Roman" w:hAnsi="Times New Roman" w:cs="Times New Roman"/>
          <w:sz w:val="24"/>
          <w:szCs w:val="24"/>
        </w:rPr>
        <w:t>u</w:t>
      </w:r>
      <w:r w:rsidRPr="00B12F3B">
        <w:rPr>
          <w:rFonts w:ascii="Times New Roman" w:hAnsi="Times New Roman" w:cs="Times New Roman"/>
          <w:sz w:val="24"/>
          <w:szCs w:val="24"/>
        </w:rPr>
        <w:t xml:space="preserve"> o najboljim praksama upravljanja okolišem, sektorskim</w:t>
      </w:r>
      <w:r>
        <w:rPr>
          <w:rFonts w:ascii="Times New Roman" w:hAnsi="Times New Roman" w:cs="Times New Roman"/>
          <w:sz w:val="24"/>
          <w:szCs w:val="24"/>
        </w:rPr>
        <w:t xml:space="preserve"> </w:t>
      </w:r>
      <w:r w:rsidRPr="00B12F3B">
        <w:rPr>
          <w:rFonts w:ascii="Times New Roman" w:hAnsi="Times New Roman" w:cs="Times New Roman"/>
          <w:sz w:val="24"/>
          <w:szCs w:val="24"/>
        </w:rPr>
        <w:t>okolišnim pokazateljima i mjerilima izvrsnosti u sektoru javne uprave u skladu s Uredbom (EZ)</w:t>
      </w:r>
      <w:r>
        <w:rPr>
          <w:rFonts w:ascii="Times New Roman" w:hAnsi="Times New Roman" w:cs="Times New Roman"/>
          <w:sz w:val="24"/>
          <w:szCs w:val="24"/>
        </w:rPr>
        <w:t xml:space="preserve"> </w:t>
      </w:r>
      <w:r w:rsidRPr="00B12F3B">
        <w:rPr>
          <w:rFonts w:ascii="Times New Roman" w:hAnsi="Times New Roman" w:cs="Times New Roman"/>
          <w:sz w:val="24"/>
          <w:szCs w:val="24"/>
        </w:rPr>
        <w:t>br. 1221/2009 o dobrovoljnom sudjelovanju organizacija u sustavu upravljanja okolišem i neovisnog</w:t>
      </w:r>
      <w:r>
        <w:rPr>
          <w:rFonts w:ascii="Times New Roman" w:hAnsi="Times New Roman" w:cs="Times New Roman"/>
          <w:sz w:val="24"/>
          <w:szCs w:val="24"/>
        </w:rPr>
        <w:t xml:space="preserve"> </w:t>
      </w:r>
      <w:r w:rsidRPr="00B12F3B">
        <w:rPr>
          <w:rFonts w:ascii="Times New Roman" w:hAnsi="Times New Roman" w:cs="Times New Roman"/>
          <w:sz w:val="24"/>
          <w:szCs w:val="24"/>
        </w:rPr>
        <w:t>ocjenjivanja Zajednice (EMAS)</w:t>
      </w:r>
      <w:r>
        <w:rPr>
          <w:rFonts w:ascii="Times New Roman" w:hAnsi="Times New Roman" w:cs="Times New Roman"/>
          <w:sz w:val="24"/>
          <w:szCs w:val="24"/>
        </w:rPr>
        <w:t>.</w:t>
      </w:r>
    </w:p>
    <w:p w14:paraId="10530B0A" w14:textId="77777777" w:rsidR="00590297" w:rsidRPr="00ED3E2A" w:rsidRDefault="00590297" w:rsidP="00B12F3B">
      <w:pPr>
        <w:spacing w:before="120"/>
        <w:ind w:firstLine="426"/>
        <w:jc w:val="both"/>
        <w:rPr>
          <w:rFonts w:ascii="Times New Roman" w:hAnsi="Times New Roman" w:cs="Times New Roman"/>
          <w:sz w:val="24"/>
          <w:szCs w:val="24"/>
        </w:rPr>
      </w:pPr>
    </w:p>
    <w:p w14:paraId="2A33E26A" w14:textId="0B171995" w:rsidR="00A417FB" w:rsidRPr="00ED3E2A" w:rsidRDefault="00A417FB" w:rsidP="005F6C57">
      <w:pPr>
        <w:spacing w:before="120"/>
        <w:jc w:val="both"/>
        <w:rPr>
          <w:rFonts w:ascii="Times New Roman" w:hAnsi="Times New Roman" w:cs="Times New Roman"/>
          <w:sz w:val="24"/>
          <w:szCs w:val="24"/>
        </w:rPr>
      </w:pPr>
    </w:p>
    <w:p w14:paraId="451D9EF6" w14:textId="6E72CFEE" w:rsidR="00A743A3" w:rsidRPr="00ED3E2A" w:rsidRDefault="00A743A3" w:rsidP="00D85162">
      <w:pPr>
        <w:pStyle w:val="Naslov1"/>
        <w:ind w:left="714" w:hanging="357"/>
      </w:pPr>
      <w:r w:rsidRPr="00ED3E2A">
        <w:lastRenderedPageBreak/>
        <w:t>Planski i normativni okvir za donošenje</w:t>
      </w:r>
    </w:p>
    <w:p w14:paraId="20972900" w14:textId="77777777" w:rsidR="002B615E" w:rsidRDefault="002B615E" w:rsidP="005F6C57">
      <w:pPr>
        <w:spacing w:before="120"/>
        <w:ind w:firstLine="426"/>
        <w:jc w:val="both"/>
        <w:rPr>
          <w:rFonts w:ascii="Times New Roman" w:hAnsi="Times New Roman" w:cs="Times New Roman"/>
          <w:bCs/>
          <w:sz w:val="24"/>
          <w:szCs w:val="24"/>
        </w:rPr>
      </w:pPr>
    </w:p>
    <w:p w14:paraId="2797007E" w14:textId="369F83FC" w:rsidR="004A116D" w:rsidRPr="00ED3E2A" w:rsidRDefault="004A116D" w:rsidP="005F6C57">
      <w:pPr>
        <w:spacing w:before="120"/>
        <w:ind w:firstLine="426"/>
        <w:jc w:val="both"/>
        <w:rPr>
          <w:rFonts w:ascii="Times New Roman" w:hAnsi="Times New Roman" w:cs="Times New Roman"/>
          <w:bCs/>
          <w:sz w:val="24"/>
          <w:szCs w:val="24"/>
        </w:rPr>
      </w:pPr>
      <w:r w:rsidRPr="00ED3E2A">
        <w:rPr>
          <w:rFonts w:ascii="Times New Roman" w:hAnsi="Times New Roman" w:cs="Times New Roman"/>
          <w:bCs/>
          <w:sz w:val="24"/>
          <w:szCs w:val="24"/>
        </w:rPr>
        <w:t xml:space="preserve">Smjernice </w:t>
      </w:r>
      <w:r w:rsidR="00DE28B2" w:rsidRPr="00ED3E2A">
        <w:rPr>
          <w:rFonts w:ascii="Times New Roman" w:hAnsi="Times New Roman" w:cs="Times New Roman"/>
          <w:bCs/>
          <w:sz w:val="24"/>
          <w:szCs w:val="24"/>
        </w:rPr>
        <w:t xml:space="preserve">su </w:t>
      </w:r>
      <w:r w:rsidRPr="00ED3E2A">
        <w:rPr>
          <w:rFonts w:ascii="Times New Roman" w:hAnsi="Times New Roman" w:cs="Times New Roman"/>
          <w:bCs/>
          <w:sz w:val="24"/>
          <w:szCs w:val="24"/>
        </w:rPr>
        <w:t>sukladne sljedećim aktima:</w:t>
      </w:r>
    </w:p>
    <w:p w14:paraId="66FAAB6D" w14:textId="1A92CB44" w:rsidR="004A116D" w:rsidRPr="00ED3E2A" w:rsidRDefault="004A116D" w:rsidP="00983D2C">
      <w:pPr>
        <w:pStyle w:val="Odlomakpopisa"/>
        <w:numPr>
          <w:ilvl w:val="0"/>
          <w:numId w:val="1"/>
        </w:numPr>
        <w:spacing w:before="120"/>
        <w:ind w:left="0" w:firstLine="426"/>
        <w:contextualSpacing w:val="0"/>
        <w:jc w:val="both"/>
        <w:rPr>
          <w:rFonts w:ascii="Times New Roman" w:hAnsi="Times New Roman" w:cs="Times New Roman"/>
          <w:sz w:val="24"/>
          <w:szCs w:val="24"/>
        </w:rPr>
      </w:pPr>
      <w:r w:rsidRPr="00ED3E2A">
        <w:rPr>
          <w:rFonts w:ascii="Times New Roman" w:hAnsi="Times New Roman" w:cs="Times New Roman"/>
          <w:sz w:val="24"/>
          <w:szCs w:val="24"/>
        </w:rPr>
        <w:t>Program Vlade Republike Hrvatske 202</w:t>
      </w:r>
      <w:r w:rsidR="004C6908" w:rsidRPr="00ED3E2A">
        <w:rPr>
          <w:rFonts w:ascii="Times New Roman" w:hAnsi="Times New Roman" w:cs="Times New Roman"/>
          <w:sz w:val="24"/>
          <w:szCs w:val="24"/>
        </w:rPr>
        <w:t>4</w:t>
      </w:r>
      <w:r w:rsidRPr="00ED3E2A">
        <w:rPr>
          <w:rFonts w:ascii="Times New Roman" w:hAnsi="Times New Roman" w:cs="Times New Roman"/>
          <w:sz w:val="24"/>
          <w:szCs w:val="24"/>
        </w:rPr>
        <w:t>. – 202</w:t>
      </w:r>
      <w:r w:rsidR="004C6908" w:rsidRPr="00ED3E2A">
        <w:rPr>
          <w:rFonts w:ascii="Times New Roman" w:hAnsi="Times New Roman" w:cs="Times New Roman"/>
          <w:sz w:val="24"/>
          <w:szCs w:val="24"/>
        </w:rPr>
        <w:t>8</w:t>
      </w:r>
      <w:r w:rsidRPr="00ED3E2A">
        <w:rPr>
          <w:rFonts w:ascii="Times New Roman" w:hAnsi="Times New Roman" w:cs="Times New Roman"/>
          <w:sz w:val="24"/>
          <w:szCs w:val="24"/>
        </w:rPr>
        <w:t>.</w:t>
      </w:r>
      <w:r w:rsidR="00E265BA" w:rsidRPr="00ED3E2A">
        <w:rPr>
          <w:rFonts w:ascii="Times New Roman" w:hAnsi="Times New Roman" w:cs="Times New Roman"/>
          <w:sz w:val="24"/>
          <w:szCs w:val="24"/>
        </w:rPr>
        <w:t xml:space="preserve">, </w:t>
      </w:r>
      <w:r w:rsidRPr="00ED3E2A">
        <w:rPr>
          <w:rFonts w:ascii="Times New Roman" w:hAnsi="Times New Roman" w:cs="Times New Roman"/>
          <w:sz w:val="24"/>
          <w:szCs w:val="24"/>
        </w:rPr>
        <w:t>Cilj 4.</w:t>
      </w:r>
      <w:r w:rsidR="00750CC5" w:rsidRPr="00ED3E2A">
        <w:rPr>
          <w:rFonts w:ascii="Times New Roman" w:hAnsi="Times New Roman" w:cs="Times New Roman"/>
          <w:sz w:val="24"/>
          <w:szCs w:val="24"/>
        </w:rPr>
        <w:t xml:space="preserve"> Održiva Hrvatska</w:t>
      </w:r>
    </w:p>
    <w:p w14:paraId="398F63A4" w14:textId="12B6590B" w:rsidR="004A116D" w:rsidRPr="00ED3E2A" w:rsidRDefault="004A116D" w:rsidP="00983D2C">
      <w:pPr>
        <w:pStyle w:val="Odlomakpopisa"/>
        <w:numPr>
          <w:ilvl w:val="0"/>
          <w:numId w:val="1"/>
        </w:numPr>
        <w:spacing w:before="120"/>
        <w:ind w:left="0" w:firstLine="425"/>
        <w:contextualSpacing w:val="0"/>
        <w:jc w:val="both"/>
        <w:rPr>
          <w:rFonts w:ascii="Times New Roman" w:hAnsi="Times New Roman" w:cs="Times New Roman"/>
          <w:sz w:val="24"/>
          <w:szCs w:val="24"/>
        </w:rPr>
      </w:pPr>
      <w:r w:rsidRPr="00ED3E2A">
        <w:rPr>
          <w:rFonts w:ascii="Times New Roman" w:hAnsi="Times New Roman" w:cs="Times New Roman"/>
          <w:sz w:val="24"/>
          <w:szCs w:val="24"/>
        </w:rPr>
        <w:t>Nacionalna razvojna strategija Republike Hrvatske do 2030. godine </w:t>
      </w:r>
      <w:bookmarkStart w:id="1" w:name="_Hlk143179693"/>
      <w:r w:rsidRPr="00ED3E2A">
        <w:rPr>
          <w:rFonts w:ascii="Times New Roman" w:hAnsi="Times New Roman" w:cs="Times New Roman"/>
          <w:sz w:val="24"/>
          <w:szCs w:val="24"/>
        </w:rPr>
        <w:t>(</w:t>
      </w:r>
      <w:r w:rsidR="00E265BA" w:rsidRPr="00ED3E2A">
        <w:rPr>
          <w:rFonts w:ascii="Times New Roman" w:hAnsi="Times New Roman" w:cs="Times New Roman"/>
          <w:sz w:val="24"/>
          <w:szCs w:val="24"/>
        </w:rPr>
        <w:t>„</w:t>
      </w:r>
      <w:r w:rsidRPr="00ED3E2A">
        <w:rPr>
          <w:rFonts w:ascii="Times New Roman" w:hAnsi="Times New Roman" w:cs="Times New Roman"/>
          <w:sz w:val="24"/>
          <w:szCs w:val="24"/>
        </w:rPr>
        <w:t>Narodne novine</w:t>
      </w:r>
      <w:r w:rsidR="00E265BA" w:rsidRPr="00ED3E2A">
        <w:rPr>
          <w:rFonts w:ascii="Times New Roman" w:hAnsi="Times New Roman" w:cs="Times New Roman"/>
          <w:sz w:val="24"/>
          <w:szCs w:val="24"/>
        </w:rPr>
        <w:t>“</w:t>
      </w:r>
      <w:r w:rsidRPr="00ED3E2A">
        <w:rPr>
          <w:rFonts w:ascii="Times New Roman" w:hAnsi="Times New Roman" w:cs="Times New Roman"/>
          <w:sz w:val="24"/>
          <w:szCs w:val="24"/>
        </w:rPr>
        <w:t>, broj</w:t>
      </w:r>
      <w:r w:rsidR="004F6A6B" w:rsidRPr="00ED3E2A">
        <w:rPr>
          <w:rFonts w:ascii="Times New Roman" w:hAnsi="Times New Roman" w:cs="Times New Roman"/>
          <w:sz w:val="24"/>
          <w:szCs w:val="24"/>
        </w:rPr>
        <w:t>,</w:t>
      </w:r>
      <w:r w:rsidR="00596F42" w:rsidRPr="00ED3E2A">
        <w:rPr>
          <w:rFonts w:ascii="Times New Roman" w:hAnsi="Times New Roman" w:cs="Times New Roman"/>
          <w:sz w:val="24"/>
          <w:szCs w:val="24"/>
        </w:rPr>
        <w:t xml:space="preserve"> </w:t>
      </w:r>
      <w:r w:rsidRPr="00ED3E2A">
        <w:rPr>
          <w:rFonts w:ascii="Times New Roman" w:hAnsi="Times New Roman" w:cs="Times New Roman"/>
          <w:sz w:val="24"/>
          <w:szCs w:val="24"/>
        </w:rPr>
        <w:t>13/21)</w:t>
      </w:r>
      <w:bookmarkEnd w:id="1"/>
      <w:r w:rsidRPr="00ED3E2A">
        <w:rPr>
          <w:rFonts w:ascii="Times New Roman" w:hAnsi="Times New Roman" w:cs="Times New Roman"/>
          <w:sz w:val="24"/>
          <w:szCs w:val="24"/>
        </w:rPr>
        <w:t xml:space="preserve">, </w:t>
      </w:r>
      <w:r w:rsidR="00DE28B2" w:rsidRPr="00ED3E2A">
        <w:rPr>
          <w:rFonts w:ascii="Times New Roman" w:hAnsi="Times New Roman" w:cs="Times New Roman"/>
          <w:sz w:val="24"/>
          <w:szCs w:val="24"/>
        </w:rPr>
        <w:t>R</w:t>
      </w:r>
      <w:r w:rsidRPr="00ED3E2A">
        <w:rPr>
          <w:rFonts w:ascii="Times New Roman" w:hAnsi="Times New Roman" w:cs="Times New Roman"/>
          <w:sz w:val="24"/>
          <w:szCs w:val="24"/>
        </w:rPr>
        <w:t>azvojni smjer „Zelena i digitalna tranzicija“ - Strateški cilj 8. Ekološka i energetska tranzicija za klimatsku neutralnost</w:t>
      </w:r>
    </w:p>
    <w:p w14:paraId="063DF9F8" w14:textId="52183B3E" w:rsidR="001726C6" w:rsidRPr="00ED3E2A" w:rsidRDefault="004A116D" w:rsidP="00983D2C">
      <w:pPr>
        <w:pStyle w:val="Odlomakpopisa"/>
        <w:numPr>
          <w:ilvl w:val="0"/>
          <w:numId w:val="1"/>
        </w:numPr>
        <w:spacing w:before="120"/>
        <w:ind w:left="0" w:firstLine="425"/>
        <w:jc w:val="both"/>
        <w:rPr>
          <w:rFonts w:ascii="Times New Roman" w:hAnsi="Times New Roman" w:cs="Times New Roman"/>
          <w:sz w:val="24"/>
          <w:szCs w:val="24"/>
        </w:rPr>
      </w:pPr>
      <w:r w:rsidRPr="00ED3E2A">
        <w:rPr>
          <w:rFonts w:ascii="Times New Roman" w:hAnsi="Times New Roman" w:cs="Times New Roman"/>
          <w:sz w:val="24"/>
          <w:szCs w:val="24"/>
        </w:rPr>
        <w:t xml:space="preserve">Program Ujedinjenih naroda za održivi razvoj do 2030. </w:t>
      </w:r>
      <w:r w:rsidR="00EF54EB" w:rsidRPr="00ED3E2A">
        <w:rPr>
          <w:rFonts w:ascii="Times New Roman" w:hAnsi="Times New Roman" w:cs="Times New Roman"/>
          <w:sz w:val="24"/>
          <w:szCs w:val="24"/>
        </w:rPr>
        <w:t>i</w:t>
      </w:r>
      <w:r w:rsidRPr="00ED3E2A">
        <w:rPr>
          <w:rFonts w:ascii="Times New Roman" w:hAnsi="Times New Roman" w:cs="Times New Roman"/>
          <w:sz w:val="24"/>
          <w:szCs w:val="24"/>
        </w:rPr>
        <w:t> </w:t>
      </w:r>
      <w:r w:rsidR="00E472C4">
        <w:rPr>
          <w:rFonts w:ascii="Times New Roman" w:hAnsi="Times New Roman" w:cs="Times New Roman"/>
          <w:sz w:val="24"/>
          <w:szCs w:val="24"/>
        </w:rPr>
        <w:t>C</w:t>
      </w:r>
      <w:r w:rsidR="00EF54EB" w:rsidRPr="00ED3E2A">
        <w:rPr>
          <w:rFonts w:ascii="Times New Roman" w:hAnsi="Times New Roman" w:cs="Times New Roman"/>
          <w:sz w:val="24"/>
          <w:szCs w:val="24"/>
        </w:rPr>
        <w:t xml:space="preserve">iljevi održivog razvoja:  </w:t>
      </w:r>
      <w:r w:rsidR="5CCE1D9F" w:rsidRPr="00ED3E2A">
        <w:rPr>
          <w:rFonts w:ascii="Times New Roman" w:hAnsi="Times New Roman" w:cs="Times New Roman"/>
          <w:sz w:val="24"/>
          <w:szCs w:val="24"/>
        </w:rPr>
        <w:t xml:space="preserve">6. Do 2030. Osigurati dostupnost i održivo upravljanje vodama i odvodnjom za sve, </w:t>
      </w:r>
      <w:r w:rsidR="00EF54EB" w:rsidRPr="00ED3E2A">
        <w:rPr>
          <w:rFonts w:ascii="Times New Roman" w:hAnsi="Times New Roman" w:cs="Times New Roman"/>
          <w:sz w:val="24"/>
          <w:szCs w:val="24"/>
        </w:rPr>
        <w:t>7.3. Do 2030. udvostručiti globalnu stopu poboljšanja energetske učinkovitosti,</w:t>
      </w:r>
      <w:r w:rsidR="0072600A" w:rsidRPr="00ED3E2A">
        <w:rPr>
          <w:rFonts w:ascii="Times New Roman" w:hAnsi="Times New Roman" w:cs="Times New Roman"/>
          <w:sz w:val="24"/>
          <w:szCs w:val="24"/>
        </w:rPr>
        <w:t xml:space="preserve"> </w:t>
      </w:r>
      <w:r w:rsidR="00DE28B2" w:rsidRPr="00ED3E2A">
        <w:rPr>
          <w:rFonts w:ascii="Times New Roman" w:hAnsi="Times New Roman" w:cs="Times New Roman"/>
          <w:sz w:val="24"/>
          <w:szCs w:val="24"/>
        </w:rPr>
        <w:t xml:space="preserve">12.2. Do 2030. postići održivo upravljanje i učinkovito korištenje prirodnih izvora, </w:t>
      </w:r>
      <w:r w:rsidR="0072600A" w:rsidRPr="00ED3E2A">
        <w:rPr>
          <w:rFonts w:ascii="Times New Roman" w:hAnsi="Times New Roman" w:cs="Times New Roman"/>
          <w:sz w:val="24"/>
          <w:szCs w:val="24"/>
        </w:rPr>
        <w:t>12.</w:t>
      </w:r>
      <w:r w:rsidR="00DE28B2" w:rsidRPr="00ED3E2A">
        <w:rPr>
          <w:rFonts w:ascii="Times New Roman" w:hAnsi="Times New Roman" w:cs="Times New Roman"/>
          <w:sz w:val="24"/>
          <w:szCs w:val="24"/>
        </w:rPr>
        <w:t>5 Do 2030. značajno smanjiti stvaranje otpada putem prerade, recikliranja i ponovne upotrebe, 12.7 Promicati održive prakse javne nabave, u skladu s nacionalnim politikama i prioritetima</w:t>
      </w:r>
      <w:r w:rsidR="00D07ED3">
        <w:rPr>
          <w:rFonts w:ascii="Times New Roman" w:hAnsi="Times New Roman" w:cs="Times New Roman"/>
          <w:sz w:val="24"/>
          <w:szCs w:val="24"/>
        </w:rPr>
        <w:t>:</w:t>
      </w:r>
      <w:r w:rsidR="00DE28B2" w:rsidRPr="00ED3E2A">
        <w:rPr>
          <w:rFonts w:ascii="Times New Roman" w:hAnsi="Times New Roman" w:cs="Times New Roman"/>
          <w:sz w:val="24"/>
          <w:szCs w:val="24"/>
        </w:rPr>
        <w:t xml:space="preserve"> </w:t>
      </w:r>
    </w:p>
    <w:p w14:paraId="1104DB18" w14:textId="77777777" w:rsidR="00254F67" w:rsidRPr="00ED3E2A" w:rsidRDefault="001726C6" w:rsidP="00983D2C">
      <w:pPr>
        <w:pStyle w:val="Odlomakpopisa"/>
        <w:numPr>
          <w:ilvl w:val="0"/>
          <w:numId w:val="1"/>
        </w:numPr>
        <w:spacing w:before="120"/>
        <w:ind w:left="0" w:firstLine="425"/>
        <w:contextualSpacing w:val="0"/>
        <w:jc w:val="both"/>
        <w:rPr>
          <w:rFonts w:ascii="Times New Roman" w:hAnsi="Times New Roman" w:cs="Times New Roman"/>
          <w:sz w:val="24"/>
          <w:szCs w:val="24"/>
        </w:rPr>
      </w:pPr>
      <w:r w:rsidRPr="00ED3E2A">
        <w:rPr>
          <w:rFonts w:ascii="Times New Roman" w:hAnsi="Times New Roman" w:cs="Times New Roman"/>
          <w:sz w:val="24"/>
          <w:szCs w:val="24"/>
        </w:rPr>
        <w:t xml:space="preserve">Nacionalni energetski i klimatski </w:t>
      </w:r>
      <w:r w:rsidR="008F2823" w:rsidRPr="00ED3E2A">
        <w:rPr>
          <w:rFonts w:ascii="Times New Roman" w:hAnsi="Times New Roman" w:cs="Times New Roman"/>
          <w:sz w:val="24"/>
          <w:szCs w:val="24"/>
        </w:rPr>
        <w:t xml:space="preserve">plan Republike </w:t>
      </w:r>
      <w:r w:rsidR="00E87175" w:rsidRPr="00ED3E2A">
        <w:rPr>
          <w:rFonts w:ascii="Times New Roman" w:hAnsi="Times New Roman" w:cs="Times New Roman"/>
          <w:sz w:val="24"/>
          <w:szCs w:val="24"/>
        </w:rPr>
        <w:t xml:space="preserve">Hrvatske za razdoblje </w:t>
      </w:r>
      <w:r w:rsidR="00CD0DEA" w:rsidRPr="00ED3E2A">
        <w:rPr>
          <w:rFonts w:ascii="Times New Roman" w:hAnsi="Times New Roman" w:cs="Times New Roman"/>
          <w:sz w:val="24"/>
          <w:szCs w:val="24"/>
        </w:rPr>
        <w:t xml:space="preserve">od </w:t>
      </w:r>
      <w:r w:rsidR="00E87175" w:rsidRPr="00ED3E2A">
        <w:rPr>
          <w:rFonts w:ascii="Times New Roman" w:hAnsi="Times New Roman" w:cs="Times New Roman"/>
          <w:sz w:val="24"/>
          <w:szCs w:val="24"/>
        </w:rPr>
        <w:t>2021. – 2030.</w:t>
      </w:r>
    </w:p>
    <w:p w14:paraId="5BD32892" w14:textId="3AD18E09" w:rsidR="00893D31" w:rsidRPr="00ED3E2A" w:rsidRDefault="00555313" w:rsidP="00983D2C">
      <w:pPr>
        <w:pStyle w:val="Odlomakpopisa"/>
        <w:numPr>
          <w:ilvl w:val="0"/>
          <w:numId w:val="1"/>
        </w:numPr>
        <w:shd w:val="clear" w:color="auto" w:fill="FFFFFF"/>
        <w:spacing w:before="120"/>
        <w:ind w:left="0" w:firstLine="425"/>
        <w:contextualSpacing w:val="0"/>
        <w:jc w:val="both"/>
        <w:rPr>
          <w:rFonts w:ascii="Times New Roman" w:hAnsi="Times New Roman" w:cs="Times New Roman"/>
          <w:sz w:val="24"/>
          <w:szCs w:val="24"/>
        </w:rPr>
      </w:pPr>
      <w:r w:rsidRPr="00ED3E2A">
        <w:rPr>
          <w:rFonts w:ascii="Times New Roman" w:hAnsi="Times New Roman" w:cs="Times New Roman"/>
          <w:sz w:val="24"/>
          <w:szCs w:val="24"/>
        </w:rPr>
        <w:t xml:space="preserve">Zakon o energetskoj učinkovitosti </w:t>
      </w:r>
      <w:r w:rsidR="00AD5762" w:rsidRPr="00ED3E2A">
        <w:rPr>
          <w:rFonts w:ascii="Times New Roman" w:hAnsi="Times New Roman" w:cs="Times New Roman"/>
          <w:sz w:val="24"/>
          <w:szCs w:val="24"/>
        </w:rPr>
        <w:t>(„Narodne novine“</w:t>
      </w:r>
      <w:r w:rsidR="006D31AC" w:rsidRPr="00ED3E2A">
        <w:rPr>
          <w:rFonts w:ascii="Times New Roman" w:hAnsi="Times New Roman" w:cs="Times New Roman"/>
          <w:sz w:val="24"/>
          <w:szCs w:val="24"/>
        </w:rPr>
        <w:t xml:space="preserve">, </w:t>
      </w:r>
      <w:r w:rsidR="00596F42" w:rsidRPr="00ED3E2A">
        <w:rPr>
          <w:rFonts w:ascii="Times New Roman" w:hAnsi="Times New Roman" w:cs="Times New Roman"/>
          <w:sz w:val="24"/>
          <w:szCs w:val="24"/>
        </w:rPr>
        <w:t>b</w:t>
      </w:r>
      <w:r w:rsidR="00234FA2" w:rsidRPr="00ED3E2A">
        <w:rPr>
          <w:rFonts w:ascii="Times New Roman" w:hAnsi="Times New Roman" w:cs="Times New Roman"/>
          <w:sz w:val="24"/>
          <w:szCs w:val="24"/>
        </w:rPr>
        <w:t xml:space="preserve">r. </w:t>
      </w:r>
      <w:hyperlink r:id="rId11" w:history="1">
        <w:r w:rsidR="00AD5762" w:rsidRPr="00ED3E2A">
          <w:rPr>
            <w:rFonts w:ascii="Times New Roman" w:hAnsi="Times New Roman" w:cs="Times New Roman"/>
            <w:sz w:val="24"/>
            <w:szCs w:val="24"/>
          </w:rPr>
          <w:t>127/14</w:t>
        </w:r>
      </w:hyperlink>
      <w:r w:rsidR="00AD5762" w:rsidRPr="00ED3E2A">
        <w:rPr>
          <w:rFonts w:ascii="Times New Roman" w:hAnsi="Times New Roman" w:cs="Times New Roman"/>
          <w:sz w:val="24"/>
          <w:szCs w:val="24"/>
        </w:rPr>
        <w:t>,</w:t>
      </w:r>
      <w:r w:rsidR="00234FA2" w:rsidRPr="00ED3E2A">
        <w:rPr>
          <w:rFonts w:ascii="Times New Roman" w:hAnsi="Times New Roman" w:cs="Times New Roman"/>
          <w:sz w:val="24"/>
          <w:szCs w:val="24"/>
        </w:rPr>
        <w:t xml:space="preserve"> </w:t>
      </w:r>
      <w:hyperlink r:id="rId12" w:history="1">
        <w:r w:rsidR="00AD5762" w:rsidRPr="00ED3E2A">
          <w:rPr>
            <w:rFonts w:ascii="Times New Roman" w:hAnsi="Times New Roman" w:cs="Times New Roman"/>
            <w:sz w:val="24"/>
            <w:szCs w:val="24"/>
          </w:rPr>
          <w:t>116/18</w:t>
        </w:r>
      </w:hyperlink>
      <w:r w:rsidR="00AD5762" w:rsidRPr="00ED3E2A">
        <w:rPr>
          <w:rFonts w:ascii="Times New Roman" w:hAnsi="Times New Roman" w:cs="Times New Roman"/>
          <w:sz w:val="24"/>
          <w:szCs w:val="24"/>
        </w:rPr>
        <w:t>,</w:t>
      </w:r>
      <w:r w:rsidR="00234FA2" w:rsidRPr="00ED3E2A">
        <w:rPr>
          <w:rFonts w:ascii="Times New Roman" w:hAnsi="Times New Roman" w:cs="Times New Roman"/>
          <w:sz w:val="24"/>
          <w:szCs w:val="24"/>
        </w:rPr>
        <w:t xml:space="preserve"> </w:t>
      </w:r>
      <w:hyperlink r:id="rId13" w:history="1">
        <w:r w:rsidR="00AD5762" w:rsidRPr="00ED3E2A">
          <w:rPr>
            <w:rFonts w:ascii="Times New Roman" w:hAnsi="Times New Roman" w:cs="Times New Roman"/>
            <w:sz w:val="24"/>
            <w:szCs w:val="24"/>
          </w:rPr>
          <w:t>25/20</w:t>
        </w:r>
      </w:hyperlink>
      <w:r w:rsidR="00AD5762" w:rsidRPr="00ED3E2A">
        <w:rPr>
          <w:rFonts w:ascii="Times New Roman" w:hAnsi="Times New Roman" w:cs="Times New Roman"/>
          <w:sz w:val="24"/>
          <w:szCs w:val="24"/>
        </w:rPr>
        <w:t>,</w:t>
      </w:r>
      <w:r w:rsidR="00234FA2" w:rsidRPr="00ED3E2A">
        <w:rPr>
          <w:rFonts w:ascii="Times New Roman" w:hAnsi="Times New Roman" w:cs="Times New Roman"/>
          <w:sz w:val="24"/>
          <w:szCs w:val="24"/>
        </w:rPr>
        <w:t xml:space="preserve"> </w:t>
      </w:r>
      <w:r w:rsidR="00C70ABE">
        <w:rPr>
          <w:rFonts w:ascii="Times New Roman" w:hAnsi="Times New Roman" w:cs="Times New Roman"/>
          <w:sz w:val="24"/>
          <w:szCs w:val="24"/>
        </w:rPr>
        <w:t>32</w:t>
      </w:r>
      <w:r w:rsidR="00306DA3">
        <w:rPr>
          <w:rFonts w:ascii="Times New Roman" w:hAnsi="Times New Roman" w:cs="Times New Roman"/>
          <w:sz w:val="24"/>
          <w:szCs w:val="24"/>
        </w:rPr>
        <w:t xml:space="preserve">/21, </w:t>
      </w:r>
      <w:hyperlink r:id="rId14" w:history="1">
        <w:r w:rsidR="00AD5762" w:rsidRPr="00ED3E2A">
          <w:rPr>
            <w:rFonts w:ascii="Times New Roman" w:hAnsi="Times New Roman" w:cs="Times New Roman"/>
            <w:sz w:val="24"/>
            <w:szCs w:val="24"/>
          </w:rPr>
          <w:t>41/21</w:t>
        </w:r>
      </w:hyperlink>
      <w:r w:rsidR="00AD5762" w:rsidRPr="00ED3E2A">
        <w:rPr>
          <w:rFonts w:ascii="Times New Roman" w:hAnsi="Times New Roman" w:cs="Times New Roman"/>
          <w:sz w:val="24"/>
          <w:szCs w:val="24"/>
        </w:rPr>
        <w:t>)</w:t>
      </w:r>
    </w:p>
    <w:p w14:paraId="16B0E134" w14:textId="5609F3FD" w:rsidR="00893D31" w:rsidRPr="00ED3E2A" w:rsidRDefault="00893D31" w:rsidP="00983D2C">
      <w:pPr>
        <w:pStyle w:val="Odlomakpopisa"/>
        <w:numPr>
          <w:ilvl w:val="0"/>
          <w:numId w:val="1"/>
        </w:numPr>
        <w:shd w:val="clear" w:color="auto" w:fill="FFFFFF"/>
        <w:spacing w:before="120"/>
        <w:ind w:left="0" w:firstLine="425"/>
        <w:contextualSpacing w:val="0"/>
        <w:jc w:val="both"/>
        <w:rPr>
          <w:rFonts w:ascii="Times New Roman" w:hAnsi="Times New Roman" w:cs="Times New Roman"/>
          <w:sz w:val="24"/>
          <w:szCs w:val="24"/>
        </w:rPr>
      </w:pPr>
      <w:r w:rsidRPr="00ED3E2A">
        <w:rPr>
          <w:rFonts w:ascii="Times New Roman" w:hAnsi="Times New Roman" w:cs="Times New Roman"/>
          <w:sz w:val="24"/>
          <w:szCs w:val="24"/>
        </w:rPr>
        <w:t>Zakon o gradnji („Narodne novine“, br.</w:t>
      </w:r>
      <w:r w:rsidR="00982C9A" w:rsidRPr="00ED3E2A">
        <w:rPr>
          <w:rFonts w:ascii="Times New Roman" w:hAnsi="Times New Roman" w:cs="Times New Roman"/>
          <w:sz w:val="24"/>
          <w:szCs w:val="24"/>
        </w:rPr>
        <w:t xml:space="preserve"> </w:t>
      </w:r>
      <w:hyperlink r:id="rId15" w:history="1">
        <w:r w:rsidRPr="00ED3E2A">
          <w:rPr>
            <w:rFonts w:ascii="Times New Roman" w:hAnsi="Times New Roman" w:cs="Times New Roman"/>
            <w:sz w:val="24"/>
            <w:szCs w:val="24"/>
          </w:rPr>
          <w:t>153/13</w:t>
        </w:r>
      </w:hyperlink>
      <w:r w:rsidRPr="00ED3E2A">
        <w:rPr>
          <w:rFonts w:ascii="Times New Roman" w:hAnsi="Times New Roman" w:cs="Times New Roman"/>
          <w:sz w:val="24"/>
          <w:szCs w:val="24"/>
        </w:rPr>
        <w:t>,</w:t>
      </w:r>
      <w:r w:rsidR="00982C9A" w:rsidRPr="00ED3E2A">
        <w:rPr>
          <w:rFonts w:ascii="Times New Roman" w:hAnsi="Times New Roman" w:cs="Times New Roman"/>
          <w:sz w:val="24"/>
          <w:szCs w:val="24"/>
        </w:rPr>
        <w:t xml:space="preserve"> </w:t>
      </w:r>
      <w:hyperlink r:id="rId16" w:history="1">
        <w:r w:rsidRPr="00ED3E2A">
          <w:rPr>
            <w:rFonts w:ascii="Times New Roman" w:hAnsi="Times New Roman" w:cs="Times New Roman"/>
            <w:sz w:val="24"/>
            <w:szCs w:val="24"/>
          </w:rPr>
          <w:t>20/17</w:t>
        </w:r>
      </w:hyperlink>
      <w:r w:rsidRPr="00ED3E2A">
        <w:rPr>
          <w:rFonts w:ascii="Times New Roman" w:hAnsi="Times New Roman" w:cs="Times New Roman"/>
          <w:sz w:val="24"/>
          <w:szCs w:val="24"/>
        </w:rPr>
        <w:t>,</w:t>
      </w:r>
      <w:r w:rsidR="00982C9A" w:rsidRPr="00ED3E2A">
        <w:rPr>
          <w:rFonts w:ascii="Times New Roman" w:hAnsi="Times New Roman" w:cs="Times New Roman"/>
          <w:sz w:val="24"/>
          <w:szCs w:val="24"/>
        </w:rPr>
        <w:t xml:space="preserve"> </w:t>
      </w:r>
      <w:hyperlink r:id="rId17" w:history="1">
        <w:r w:rsidRPr="00ED3E2A">
          <w:rPr>
            <w:rFonts w:ascii="Times New Roman" w:hAnsi="Times New Roman" w:cs="Times New Roman"/>
            <w:sz w:val="24"/>
            <w:szCs w:val="24"/>
          </w:rPr>
          <w:t>39/19</w:t>
        </w:r>
      </w:hyperlink>
      <w:r w:rsidRPr="00ED3E2A">
        <w:rPr>
          <w:rFonts w:ascii="Times New Roman" w:hAnsi="Times New Roman" w:cs="Times New Roman"/>
          <w:sz w:val="24"/>
          <w:szCs w:val="24"/>
        </w:rPr>
        <w:t>,</w:t>
      </w:r>
      <w:r w:rsidR="00982C9A" w:rsidRPr="00ED3E2A">
        <w:rPr>
          <w:rFonts w:ascii="Times New Roman" w:hAnsi="Times New Roman" w:cs="Times New Roman"/>
          <w:sz w:val="24"/>
          <w:szCs w:val="24"/>
        </w:rPr>
        <w:t xml:space="preserve"> </w:t>
      </w:r>
      <w:hyperlink r:id="rId18" w:history="1">
        <w:r w:rsidRPr="00ED3E2A">
          <w:rPr>
            <w:rFonts w:ascii="Times New Roman" w:hAnsi="Times New Roman" w:cs="Times New Roman"/>
            <w:sz w:val="24"/>
            <w:szCs w:val="24"/>
          </w:rPr>
          <w:t>125/19</w:t>
        </w:r>
      </w:hyperlink>
      <w:r w:rsidRPr="00ED3E2A">
        <w:rPr>
          <w:rFonts w:ascii="Times New Roman" w:hAnsi="Times New Roman" w:cs="Times New Roman"/>
          <w:sz w:val="24"/>
          <w:szCs w:val="24"/>
        </w:rPr>
        <w:t>)</w:t>
      </w:r>
    </w:p>
    <w:p w14:paraId="3AD93287" w14:textId="2E8A30B1" w:rsidR="008305D5" w:rsidRPr="00ED3E2A" w:rsidRDefault="00533ABF" w:rsidP="00983D2C">
      <w:pPr>
        <w:pStyle w:val="Odlomakpopisa"/>
        <w:numPr>
          <w:ilvl w:val="0"/>
          <w:numId w:val="1"/>
        </w:numPr>
        <w:spacing w:before="120"/>
        <w:ind w:left="709"/>
        <w:contextualSpacing w:val="0"/>
        <w:jc w:val="both"/>
        <w:rPr>
          <w:rFonts w:ascii="Times New Roman" w:hAnsi="Times New Roman" w:cs="Times New Roman"/>
          <w:sz w:val="24"/>
          <w:szCs w:val="24"/>
        </w:rPr>
      </w:pPr>
      <w:r w:rsidRPr="00ED3E2A">
        <w:rPr>
          <w:rFonts w:ascii="Times New Roman" w:hAnsi="Times New Roman" w:cs="Times New Roman"/>
          <w:sz w:val="24"/>
          <w:szCs w:val="24"/>
        </w:rPr>
        <w:t>Zakon o gospodarenju otpadom</w:t>
      </w:r>
      <w:r w:rsidR="004C667B" w:rsidRPr="00ED3E2A">
        <w:rPr>
          <w:rFonts w:ascii="Times New Roman" w:hAnsi="Times New Roman" w:cs="Times New Roman"/>
          <w:sz w:val="24"/>
          <w:szCs w:val="24"/>
        </w:rPr>
        <w:t xml:space="preserve"> </w:t>
      </w:r>
      <w:r w:rsidR="00315F4F" w:rsidRPr="00ED3E2A">
        <w:rPr>
          <w:rFonts w:ascii="Times New Roman" w:hAnsi="Times New Roman" w:cs="Times New Roman"/>
          <w:sz w:val="24"/>
          <w:szCs w:val="24"/>
        </w:rPr>
        <w:t>(„Narodne novine“, br</w:t>
      </w:r>
      <w:r w:rsidR="00C2212A">
        <w:rPr>
          <w:rFonts w:ascii="Times New Roman" w:hAnsi="Times New Roman" w:cs="Times New Roman"/>
          <w:sz w:val="24"/>
          <w:szCs w:val="24"/>
        </w:rPr>
        <w:t>.</w:t>
      </w:r>
      <w:r w:rsidR="00A62723">
        <w:rPr>
          <w:rFonts w:ascii="Times New Roman" w:hAnsi="Times New Roman" w:cs="Times New Roman"/>
          <w:sz w:val="24"/>
          <w:szCs w:val="24"/>
        </w:rPr>
        <w:t xml:space="preserve"> 84</w:t>
      </w:r>
      <w:r w:rsidR="00C2212A">
        <w:rPr>
          <w:rFonts w:ascii="Times New Roman" w:hAnsi="Times New Roman" w:cs="Times New Roman"/>
          <w:sz w:val="24"/>
          <w:szCs w:val="24"/>
        </w:rPr>
        <w:t>/</w:t>
      </w:r>
      <w:r w:rsidR="00A62723">
        <w:rPr>
          <w:rFonts w:ascii="Times New Roman" w:hAnsi="Times New Roman" w:cs="Times New Roman"/>
          <w:sz w:val="24"/>
          <w:szCs w:val="24"/>
        </w:rPr>
        <w:t>21</w:t>
      </w:r>
      <w:r w:rsidR="00C2212A">
        <w:rPr>
          <w:rFonts w:ascii="Times New Roman" w:hAnsi="Times New Roman" w:cs="Times New Roman"/>
          <w:sz w:val="24"/>
          <w:szCs w:val="24"/>
        </w:rPr>
        <w:t xml:space="preserve">, </w:t>
      </w:r>
      <w:r w:rsidR="00A62723">
        <w:rPr>
          <w:rFonts w:ascii="Times New Roman" w:hAnsi="Times New Roman" w:cs="Times New Roman"/>
          <w:sz w:val="24"/>
          <w:szCs w:val="24"/>
        </w:rPr>
        <w:t>142</w:t>
      </w:r>
      <w:r w:rsidR="00C2212A">
        <w:rPr>
          <w:rFonts w:ascii="Times New Roman" w:hAnsi="Times New Roman" w:cs="Times New Roman"/>
          <w:sz w:val="24"/>
          <w:szCs w:val="24"/>
        </w:rPr>
        <w:t>/2</w:t>
      </w:r>
      <w:r w:rsidR="00A62723">
        <w:rPr>
          <w:rFonts w:ascii="Times New Roman" w:hAnsi="Times New Roman" w:cs="Times New Roman"/>
          <w:sz w:val="24"/>
          <w:szCs w:val="24"/>
        </w:rPr>
        <w:t>3</w:t>
      </w:r>
      <w:r w:rsidR="00315F4F" w:rsidRPr="00ED3E2A">
        <w:rPr>
          <w:rFonts w:ascii="Times New Roman" w:hAnsi="Times New Roman" w:cs="Times New Roman"/>
          <w:sz w:val="24"/>
          <w:szCs w:val="24"/>
        </w:rPr>
        <w:t>)</w:t>
      </w:r>
    </w:p>
    <w:p w14:paraId="68F81288" w14:textId="5EC927FC" w:rsidR="008305D5" w:rsidRPr="00ED3E2A" w:rsidRDefault="008305D5" w:rsidP="00983D2C">
      <w:pPr>
        <w:pStyle w:val="Odlomakpopisa"/>
        <w:numPr>
          <w:ilvl w:val="0"/>
          <w:numId w:val="1"/>
        </w:numPr>
        <w:spacing w:before="120"/>
        <w:ind w:left="709"/>
        <w:contextualSpacing w:val="0"/>
        <w:jc w:val="both"/>
        <w:rPr>
          <w:rFonts w:ascii="Times New Roman" w:hAnsi="Times New Roman" w:cs="Times New Roman"/>
          <w:sz w:val="24"/>
          <w:szCs w:val="24"/>
        </w:rPr>
      </w:pPr>
      <w:r w:rsidRPr="00ED3E2A">
        <w:rPr>
          <w:rFonts w:ascii="Times New Roman" w:hAnsi="Times New Roman" w:cs="Times New Roman"/>
          <w:sz w:val="24"/>
          <w:szCs w:val="24"/>
        </w:rPr>
        <w:t>Plan gospodarenja otpadom Republike Hrvatske za razdoblje 2023. – 2028. godine</w:t>
      </w:r>
      <w:r w:rsidR="00EF54EB" w:rsidRPr="00ED3E2A">
        <w:rPr>
          <w:rFonts w:ascii="Times New Roman" w:hAnsi="Times New Roman" w:cs="Times New Roman"/>
          <w:sz w:val="24"/>
          <w:szCs w:val="24"/>
        </w:rPr>
        <w:t xml:space="preserve"> („Narodne novine“, broj 84/23)</w:t>
      </w:r>
    </w:p>
    <w:p w14:paraId="21A1B1AF" w14:textId="411EA87A" w:rsidR="00357878" w:rsidRPr="00ED3E2A" w:rsidRDefault="00917EA3" w:rsidP="00983D2C">
      <w:pPr>
        <w:pStyle w:val="Odlomakpopisa"/>
        <w:numPr>
          <w:ilvl w:val="0"/>
          <w:numId w:val="1"/>
        </w:numPr>
        <w:spacing w:before="120"/>
        <w:ind w:left="0" w:firstLine="425"/>
        <w:contextualSpacing w:val="0"/>
        <w:jc w:val="both"/>
        <w:rPr>
          <w:rFonts w:ascii="Times New Roman" w:hAnsi="Times New Roman" w:cs="Times New Roman"/>
          <w:sz w:val="24"/>
          <w:szCs w:val="24"/>
        </w:rPr>
      </w:pPr>
      <w:r w:rsidRPr="00ED3E2A">
        <w:rPr>
          <w:rFonts w:ascii="Times New Roman" w:hAnsi="Times New Roman" w:cs="Times New Roman"/>
          <w:sz w:val="24"/>
          <w:szCs w:val="24"/>
        </w:rPr>
        <w:t xml:space="preserve">Nacionalni akcijski plan smanjenja gubitaka </w:t>
      </w:r>
      <w:r w:rsidR="00EF54EB" w:rsidRPr="00ED3E2A">
        <w:rPr>
          <w:rFonts w:ascii="Times New Roman" w:hAnsi="Times New Roman" w:cs="Times New Roman"/>
          <w:sz w:val="24"/>
          <w:szCs w:val="24"/>
        </w:rPr>
        <w:t xml:space="preserve">vode </w:t>
      </w:r>
      <w:r w:rsidRPr="00ED3E2A">
        <w:rPr>
          <w:rFonts w:ascii="Times New Roman" w:hAnsi="Times New Roman" w:cs="Times New Roman"/>
          <w:sz w:val="24"/>
          <w:szCs w:val="24"/>
        </w:rPr>
        <w:t>u Republici Hrvatskoj (lipanj 2024.)</w:t>
      </w:r>
    </w:p>
    <w:p w14:paraId="247620B1" w14:textId="7DB050EA" w:rsidR="00206A4F" w:rsidRPr="00ED3E2A" w:rsidRDefault="00B04E5E" w:rsidP="00983D2C">
      <w:pPr>
        <w:pStyle w:val="Odlomakpopisa"/>
        <w:numPr>
          <w:ilvl w:val="0"/>
          <w:numId w:val="1"/>
        </w:numPr>
        <w:spacing w:before="120"/>
        <w:ind w:left="0" w:firstLine="425"/>
        <w:contextualSpacing w:val="0"/>
        <w:jc w:val="both"/>
        <w:rPr>
          <w:rFonts w:ascii="Times New Roman" w:hAnsi="Times New Roman" w:cs="Times New Roman"/>
          <w:bCs/>
          <w:sz w:val="24"/>
          <w:szCs w:val="24"/>
        </w:rPr>
      </w:pPr>
      <w:r w:rsidRPr="00ED3E2A">
        <w:rPr>
          <w:rFonts w:ascii="Times New Roman" w:hAnsi="Times New Roman" w:cs="Times New Roman"/>
          <w:sz w:val="24"/>
          <w:szCs w:val="24"/>
        </w:rPr>
        <w:t>Odluka o donošenju Smjernica</w:t>
      </w:r>
      <w:r w:rsidRPr="00ED3E2A">
        <w:rPr>
          <w:rFonts w:ascii="Times New Roman" w:hAnsi="Times New Roman" w:cs="Times New Roman"/>
          <w:bCs/>
          <w:sz w:val="24"/>
          <w:szCs w:val="24"/>
        </w:rPr>
        <w:t xml:space="preserve"> za upravljanje kvalitetom u javnoj upravi (</w:t>
      </w:r>
      <w:r w:rsidR="0068721B" w:rsidRPr="00ED3E2A">
        <w:rPr>
          <w:rFonts w:ascii="Times New Roman" w:hAnsi="Times New Roman" w:cs="Times New Roman"/>
          <w:bCs/>
          <w:sz w:val="24"/>
          <w:szCs w:val="24"/>
        </w:rPr>
        <w:t>„</w:t>
      </w:r>
      <w:r w:rsidRPr="00ED3E2A">
        <w:rPr>
          <w:rFonts w:ascii="Times New Roman" w:hAnsi="Times New Roman" w:cs="Times New Roman"/>
          <w:bCs/>
          <w:sz w:val="24"/>
          <w:szCs w:val="24"/>
        </w:rPr>
        <w:t>Narodne novine</w:t>
      </w:r>
      <w:r w:rsidR="0068721B" w:rsidRPr="00ED3E2A">
        <w:rPr>
          <w:rFonts w:ascii="Times New Roman" w:hAnsi="Times New Roman" w:cs="Times New Roman"/>
          <w:bCs/>
          <w:sz w:val="24"/>
          <w:szCs w:val="24"/>
        </w:rPr>
        <w:t>“</w:t>
      </w:r>
      <w:r w:rsidRPr="00ED3E2A">
        <w:rPr>
          <w:rFonts w:ascii="Times New Roman" w:hAnsi="Times New Roman" w:cs="Times New Roman"/>
          <w:bCs/>
          <w:sz w:val="24"/>
          <w:szCs w:val="24"/>
        </w:rPr>
        <w:t>,</w:t>
      </w:r>
      <w:r w:rsidR="0068721B" w:rsidRPr="00ED3E2A">
        <w:rPr>
          <w:rFonts w:ascii="Times New Roman" w:hAnsi="Times New Roman" w:cs="Times New Roman"/>
          <w:bCs/>
          <w:sz w:val="24"/>
          <w:szCs w:val="24"/>
        </w:rPr>
        <w:t xml:space="preserve"> </w:t>
      </w:r>
      <w:r w:rsidRPr="00ED3E2A">
        <w:rPr>
          <w:rFonts w:ascii="Times New Roman" w:hAnsi="Times New Roman" w:cs="Times New Roman"/>
          <w:bCs/>
          <w:sz w:val="24"/>
          <w:szCs w:val="24"/>
        </w:rPr>
        <w:t>broj 65/23)</w:t>
      </w:r>
    </w:p>
    <w:p w14:paraId="09902A09" w14:textId="7547B253" w:rsidR="00CD0DEA" w:rsidRPr="00ED3E2A" w:rsidRDefault="00CD0DEA" w:rsidP="00983D2C">
      <w:pPr>
        <w:pStyle w:val="Odlomakpopisa"/>
        <w:numPr>
          <w:ilvl w:val="0"/>
          <w:numId w:val="2"/>
        </w:numPr>
        <w:spacing w:before="120"/>
        <w:ind w:left="0" w:firstLine="425"/>
        <w:contextualSpacing w:val="0"/>
        <w:jc w:val="both"/>
        <w:rPr>
          <w:rFonts w:ascii="Times New Roman" w:hAnsi="Times New Roman" w:cs="Times New Roman"/>
          <w:bCs/>
          <w:sz w:val="24"/>
          <w:szCs w:val="24"/>
        </w:rPr>
      </w:pPr>
      <w:r w:rsidRPr="00ED3E2A">
        <w:rPr>
          <w:rFonts w:ascii="Times New Roman" w:hAnsi="Times New Roman" w:cs="Times New Roman"/>
          <w:bCs/>
          <w:sz w:val="24"/>
          <w:szCs w:val="24"/>
        </w:rPr>
        <w:t>Odluka</w:t>
      </w:r>
      <w:r w:rsidR="003917D5" w:rsidRPr="00ED3E2A">
        <w:rPr>
          <w:rFonts w:ascii="Times New Roman" w:hAnsi="Times New Roman" w:cs="Times New Roman"/>
          <w:bCs/>
          <w:sz w:val="24"/>
          <w:szCs w:val="24"/>
        </w:rPr>
        <w:t xml:space="preserve"> o provedbi zelene javne nabave</w:t>
      </w:r>
      <w:r w:rsidR="00206A4F" w:rsidRPr="00ED3E2A">
        <w:rPr>
          <w:rFonts w:ascii="Times New Roman" w:hAnsi="Times New Roman" w:cs="Times New Roman"/>
          <w:bCs/>
          <w:sz w:val="24"/>
          <w:szCs w:val="24"/>
        </w:rPr>
        <w:t xml:space="preserve"> (</w:t>
      </w:r>
      <w:r w:rsidR="00173F1F" w:rsidRPr="00ED3E2A">
        <w:rPr>
          <w:rFonts w:ascii="Times New Roman" w:hAnsi="Times New Roman" w:cs="Times New Roman"/>
          <w:bCs/>
          <w:sz w:val="24"/>
          <w:szCs w:val="24"/>
        </w:rPr>
        <w:t>planirano usvajanje krajem listopada 2024.)</w:t>
      </w:r>
    </w:p>
    <w:p w14:paraId="2E192599" w14:textId="1856D91C" w:rsidR="005C5125" w:rsidRPr="00ED3E2A" w:rsidRDefault="004A116D" w:rsidP="00983D2C">
      <w:pPr>
        <w:pStyle w:val="Odlomakpopisa"/>
        <w:numPr>
          <w:ilvl w:val="0"/>
          <w:numId w:val="1"/>
        </w:numPr>
        <w:spacing w:before="120"/>
        <w:ind w:left="0" w:firstLine="425"/>
        <w:contextualSpacing w:val="0"/>
        <w:jc w:val="both"/>
        <w:rPr>
          <w:rFonts w:ascii="Times New Roman" w:hAnsi="Times New Roman" w:cs="Times New Roman"/>
          <w:bCs/>
          <w:sz w:val="24"/>
          <w:szCs w:val="24"/>
        </w:rPr>
      </w:pPr>
      <w:r w:rsidRPr="00ED3E2A">
        <w:rPr>
          <w:rFonts w:ascii="Times New Roman" w:hAnsi="Times New Roman" w:cs="Times New Roman"/>
          <w:bCs/>
          <w:sz w:val="24"/>
          <w:szCs w:val="24"/>
        </w:rPr>
        <w:t xml:space="preserve">OECD Preporuka o </w:t>
      </w:r>
      <w:r w:rsidR="00EF54EB" w:rsidRPr="00ED3E2A">
        <w:rPr>
          <w:rFonts w:ascii="Times New Roman" w:hAnsi="Times New Roman" w:cs="Times New Roman"/>
          <w:bCs/>
          <w:sz w:val="24"/>
          <w:szCs w:val="24"/>
        </w:rPr>
        <w:t xml:space="preserve">poboljšanju učinaka javne uprave u zaštiti okoliša </w:t>
      </w:r>
      <w:r w:rsidRPr="00ED3E2A">
        <w:rPr>
          <w:rFonts w:ascii="Times New Roman" w:hAnsi="Times New Roman" w:cs="Times New Roman"/>
          <w:bCs/>
          <w:sz w:val="24"/>
          <w:szCs w:val="24"/>
        </w:rPr>
        <w:t>(OECD/LEGAL/0283)</w:t>
      </w:r>
    </w:p>
    <w:p w14:paraId="3F7C39A7" w14:textId="77777777" w:rsidR="005C5125" w:rsidRPr="00ED3E2A" w:rsidRDefault="004A116D" w:rsidP="00983D2C">
      <w:pPr>
        <w:pStyle w:val="Odlomakpopisa"/>
        <w:numPr>
          <w:ilvl w:val="0"/>
          <w:numId w:val="1"/>
        </w:numPr>
        <w:spacing w:before="120"/>
        <w:ind w:left="0" w:firstLine="425"/>
        <w:contextualSpacing w:val="0"/>
        <w:jc w:val="both"/>
        <w:rPr>
          <w:rFonts w:ascii="Times New Roman" w:hAnsi="Times New Roman" w:cs="Times New Roman"/>
          <w:bCs/>
          <w:sz w:val="24"/>
          <w:szCs w:val="24"/>
        </w:rPr>
      </w:pPr>
      <w:r w:rsidRPr="00ED3E2A">
        <w:rPr>
          <w:rFonts w:ascii="Times New Roman" w:hAnsi="Times New Roman" w:cs="Times New Roman"/>
          <w:bCs/>
          <w:sz w:val="24"/>
          <w:szCs w:val="24"/>
        </w:rPr>
        <w:t>OECD Preporuka o poboljšanju okolišnih svojstava javne nabave (OECD/LEGAL/0311)</w:t>
      </w:r>
    </w:p>
    <w:p w14:paraId="27DFE5AF" w14:textId="7BFEECB4" w:rsidR="00F2613B" w:rsidRPr="00ED3E2A" w:rsidRDefault="00F2613B" w:rsidP="00983D2C">
      <w:pPr>
        <w:pStyle w:val="Odlomakpopisa"/>
        <w:numPr>
          <w:ilvl w:val="0"/>
          <w:numId w:val="1"/>
        </w:numPr>
        <w:spacing w:before="120"/>
        <w:ind w:left="0" w:firstLine="425"/>
        <w:contextualSpacing w:val="0"/>
        <w:jc w:val="both"/>
        <w:rPr>
          <w:rFonts w:ascii="Times New Roman" w:hAnsi="Times New Roman" w:cs="Times New Roman"/>
          <w:bCs/>
          <w:sz w:val="24"/>
          <w:szCs w:val="24"/>
        </w:rPr>
      </w:pPr>
      <w:r w:rsidRPr="00ED3E2A">
        <w:rPr>
          <w:rFonts w:ascii="Times New Roman" w:hAnsi="Times New Roman" w:cs="Times New Roman"/>
          <w:bCs/>
          <w:sz w:val="24"/>
          <w:szCs w:val="24"/>
        </w:rPr>
        <w:t>Inicijativa za ozelenjavanje vlade” (Greening Government Initiative) i „Inicijativa za postizanje nulte emisije Vlade“ (Net-Zero Government initiative) kojima se Republika Hrvatska priključila 17. travnja 2024.</w:t>
      </w:r>
    </w:p>
    <w:p w14:paraId="7F393615" w14:textId="77777777" w:rsidR="00C9399B" w:rsidRPr="00ED3E2A" w:rsidRDefault="00C9399B" w:rsidP="005F6C57">
      <w:pPr>
        <w:spacing w:before="120"/>
        <w:jc w:val="both"/>
        <w:rPr>
          <w:rFonts w:ascii="Times New Roman" w:hAnsi="Times New Roman" w:cs="Times New Roman"/>
          <w:bCs/>
          <w:sz w:val="24"/>
          <w:szCs w:val="24"/>
        </w:rPr>
      </w:pPr>
    </w:p>
    <w:p w14:paraId="721B7378" w14:textId="24F9D2FE" w:rsidR="00A743A3" w:rsidRPr="00ED3E2A" w:rsidRDefault="00A743A3" w:rsidP="00D85162">
      <w:pPr>
        <w:pStyle w:val="Naslov1"/>
        <w:ind w:left="714" w:hanging="357"/>
      </w:pPr>
      <w:r w:rsidRPr="00ED3E2A">
        <w:t xml:space="preserve">Ciljevi i svrha </w:t>
      </w:r>
      <w:bookmarkStart w:id="2" w:name="_Hlk143074979"/>
      <w:r w:rsidRPr="00ED3E2A">
        <w:t xml:space="preserve">poboljšanja </w:t>
      </w:r>
      <w:r w:rsidR="002878A8" w:rsidRPr="00ED3E2A">
        <w:t>učinaka</w:t>
      </w:r>
      <w:r w:rsidRPr="00ED3E2A">
        <w:t xml:space="preserve"> javne uprave</w:t>
      </w:r>
      <w:bookmarkEnd w:id="2"/>
      <w:r w:rsidR="002878A8" w:rsidRPr="00ED3E2A">
        <w:t xml:space="preserve"> u zaštiti okoliša</w:t>
      </w:r>
    </w:p>
    <w:p w14:paraId="7E8E5D55" w14:textId="77777777" w:rsidR="002B615E" w:rsidRDefault="002B615E" w:rsidP="002878A8">
      <w:pPr>
        <w:pStyle w:val="Odlomakpopisa"/>
        <w:spacing w:before="120"/>
        <w:ind w:left="0" w:firstLine="426"/>
        <w:contextualSpacing w:val="0"/>
        <w:jc w:val="both"/>
        <w:rPr>
          <w:rFonts w:ascii="Times New Roman" w:hAnsi="Times New Roman" w:cs="Times New Roman"/>
          <w:bCs/>
          <w:sz w:val="24"/>
          <w:szCs w:val="24"/>
        </w:rPr>
      </w:pPr>
    </w:p>
    <w:p w14:paraId="17EC8F69" w14:textId="695BB728" w:rsidR="00B804D4" w:rsidRDefault="002878A8" w:rsidP="002878A8">
      <w:pPr>
        <w:pStyle w:val="Odlomakpopisa"/>
        <w:spacing w:before="120"/>
        <w:ind w:left="0" w:firstLine="426"/>
        <w:contextualSpacing w:val="0"/>
        <w:jc w:val="both"/>
        <w:rPr>
          <w:rFonts w:ascii="Times New Roman" w:hAnsi="Times New Roman" w:cs="Times New Roman"/>
          <w:sz w:val="24"/>
          <w:szCs w:val="24"/>
        </w:rPr>
      </w:pPr>
      <w:r w:rsidRPr="00ED3E2A">
        <w:rPr>
          <w:rFonts w:ascii="Times New Roman" w:hAnsi="Times New Roman" w:cs="Times New Roman"/>
          <w:bCs/>
          <w:sz w:val="24"/>
          <w:szCs w:val="24"/>
        </w:rPr>
        <w:t xml:space="preserve">Svrha </w:t>
      </w:r>
      <w:r w:rsidR="00C9399B" w:rsidRPr="00ED3E2A">
        <w:rPr>
          <w:rFonts w:ascii="Times New Roman" w:hAnsi="Times New Roman" w:cs="Times New Roman"/>
          <w:bCs/>
          <w:sz w:val="24"/>
          <w:szCs w:val="24"/>
        </w:rPr>
        <w:t xml:space="preserve">je </w:t>
      </w:r>
      <w:r w:rsidRPr="00ED3E2A">
        <w:rPr>
          <w:rFonts w:ascii="Times New Roman" w:hAnsi="Times New Roman" w:cs="Times New Roman"/>
          <w:bCs/>
          <w:sz w:val="24"/>
          <w:szCs w:val="24"/>
        </w:rPr>
        <w:t>poboljša</w:t>
      </w:r>
      <w:r w:rsidR="00C9399B" w:rsidRPr="00ED3E2A">
        <w:rPr>
          <w:rFonts w:ascii="Times New Roman" w:hAnsi="Times New Roman" w:cs="Times New Roman"/>
          <w:bCs/>
          <w:sz w:val="24"/>
          <w:szCs w:val="24"/>
        </w:rPr>
        <w:t xml:space="preserve">ti </w:t>
      </w:r>
      <w:bookmarkStart w:id="3" w:name="_Hlk143076523"/>
      <w:r w:rsidRPr="00ED3E2A">
        <w:rPr>
          <w:rFonts w:ascii="Times New Roman" w:hAnsi="Times New Roman" w:cs="Times New Roman"/>
          <w:bCs/>
          <w:sz w:val="24"/>
          <w:szCs w:val="24"/>
        </w:rPr>
        <w:t xml:space="preserve">učinak </w:t>
      </w:r>
      <w:r w:rsidR="00F20B04" w:rsidRPr="00ED3E2A">
        <w:rPr>
          <w:rFonts w:ascii="Times New Roman" w:hAnsi="Times New Roman" w:cs="Times New Roman"/>
          <w:sz w:val="24"/>
          <w:szCs w:val="24"/>
        </w:rPr>
        <w:t>javne uprave</w:t>
      </w:r>
      <w:r w:rsidR="00336CA8" w:rsidRPr="00ED3E2A">
        <w:rPr>
          <w:rFonts w:ascii="Times New Roman" w:hAnsi="Times New Roman" w:cs="Times New Roman"/>
          <w:sz w:val="24"/>
          <w:szCs w:val="24"/>
        </w:rPr>
        <w:t xml:space="preserve"> u</w:t>
      </w:r>
      <w:r w:rsidRPr="00ED3E2A">
        <w:rPr>
          <w:rFonts w:ascii="Times New Roman" w:hAnsi="Times New Roman" w:cs="Times New Roman"/>
          <w:sz w:val="24"/>
          <w:szCs w:val="24"/>
        </w:rPr>
        <w:t xml:space="preserve"> zaštiti okoliša </w:t>
      </w:r>
      <w:r w:rsidR="00B804D4">
        <w:rPr>
          <w:rFonts w:ascii="Times New Roman" w:hAnsi="Times New Roman" w:cs="Times New Roman"/>
          <w:sz w:val="24"/>
          <w:szCs w:val="24"/>
        </w:rPr>
        <w:t xml:space="preserve">kroz </w:t>
      </w:r>
      <w:r w:rsidR="00B804D4" w:rsidRPr="00ED3E2A">
        <w:rPr>
          <w:rFonts w:ascii="Times New Roman" w:hAnsi="Times New Roman" w:cs="Times New Roman"/>
          <w:sz w:val="24"/>
          <w:szCs w:val="24"/>
        </w:rPr>
        <w:t>uspostav</w:t>
      </w:r>
      <w:r w:rsidR="00B804D4">
        <w:rPr>
          <w:rFonts w:ascii="Times New Roman" w:hAnsi="Times New Roman" w:cs="Times New Roman"/>
          <w:sz w:val="24"/>
          <w:szCs w:val="24"/>
        </w:rPr>
        <w:t>u</w:t>
      </w:r>
      <w:r w:rsidR="00B804D4" w:rsidRPr="00ED3E2A">
        <w:rPr>
          <w:rFonts w:ascii="Times New Roman" w:hAnsi="Times New Roman" w:cs="Times New Roman"/>
          <w:sz w:val="24"/>
          <w:szCs w:val="24"/>
        </w:rPr>
        <w:t xml:space="preserve"> odgovornost</w:t>
      </w:r>
      <w:r w:rsidR="00B804D4">
        <w:rPr>
          <w:rFonts w:ascii="Times New Roman" w:hAnsi="Times New Roman" w:cs="Times New Roman"/>
          <w:sz w:val="24"/>
          <w:szCs w:val="24"/>
        </w:rPr>
        <w:t>i</w:t>
      </w:r>
      <w:r w:rsidR="00B804D4" w:rsidRPr="00ED3E2A">
        <w:rPr>
          <w:rFonts w:ascii="Times New Roman" w:hAnsi="Times New Roman" w:cs="Times New Roman"/>
          <w:sz w:val="24"/>
          <w:szCs w:val="24"/>
        </w:rPr>
        <w:t xml:space="preserve"> za </w:t>
      </w:r>
      <w:r w:rsidR="00B804D4">
        <w:rPr>
          <w:rFonts w:ascii="Times New Roman" w:hAnsi="Times New Roman" w:cs="Times New Roman"/>
          <w:sz w:val="24"/>
          <w:szCs w:val="24"/>
        </w:rPr>
        <w:t xml:space="preserve">uvođenje </w:t>
      </w:r>
      <w:r w:rsidR="00B804D4" w:rsidRPr="00ED3E2A">
        <w:rPr>
          <w:rFonts w:ascii="Times New Roman" w:hAnsi="Times New Roman" w:cs="Times New Roman"/>
          <w:sz w:val="24"/>
          <w:szCs w:val="24"/>
        </w:rPr>
        <w:t>okolišno</w:t>
      </w:r>
      <w:r w:rsidR="00B804D4">
        <w:rPr>
          <w:rFonts w:ascii="Times New Roman" w:hAnsi="Times New Roman" w:cs="Times New Roman"/>
          <w:sz w:val="24"/>
          <w:szCs w:val="24"/>
        </w:rPr>
        <w:t>m</w:t>
      </w:r>
      <w:r w:rsidR="00B804D4" w:rsidRPr="00ED3E2A">
        <w:rPr>
          <w:rFonts w:ascii="Times New Roman" w:hAnsi="Times New Roman" w:cs="Times New Roman"/>
          <w:sz w:val="24"/>
          <w:szCs w:val="24"/>
        </w:rPr>
        <w:t xml:space="preserve"> upravljanj</w:t>
      </w:r>
      <w:r w:rsidR="00B804D4">
        <w:rPr>
          <w:rFonts w:ascii="Times New Roman" w:hAnsi="Times New Roman" w:cs="Times New Roman"/>
          <w:sz w:val="24"/>
          <w:szCs w:val="24"/>
        </w:rPr>
        <w:t>a</w:t>
      </w:r>
      <w:r w:rsidR="00B804D4" w:rsidRPr="00ED3E2A">
        <w:rPr>
          <w:rFonts w:ascii="Times New Roman" w:hAnsi="Times New Roman" w:cs="Times New Roman"/>
          <w:sz w:val="24"/>
          <w:szCs w:val="24"/>
        </w:rPr>
        <w:t>, za praćenje i izvješćivanje te osigurati transparentnost i javnost rezultata vodeći se načelom „planirati – učiniti</w:t>
      </w:r>
      <w:r w:rsidR="00B804D4">
        <w:rPr>
          <w:rFonts w:ascii="Times New Roman" w:hAnsi="Times New Roman" w:cs="Times New Roman"/>
          <w:sz w:val="24"/>
          <w:szCs w:val="24"/>
        </w:rPr>
        <w:t xml:space="preserve"> </w:t>
      </w:r>
      <w:r w:rsidR="00B804D4" w:rsidRPr="00ED3E2A">
        <w:rPr>
          <w:rFonts w:ascii="Times New Roman" w:hAnsi="Times New Roman" w:cs="Times New Roman"/>
          <w:sz w:val="24"/>
          <w:szCs w:val="24"/>
        </w:rPr>
        <w:t>–</w:t>
      </w:r>
      <w:r w:rsidR="00B804D4">
        <w:rPr>
          <w:rFonts w:ascii="Times New Roman" w:hAnsi="Times New Roman" w:cs="Times New Roman"/>
          <w:sz w:val="24"/>
          <w:szCs w:val="24"/>
        </w:rPr>
        <w:t xml:space="preserve"> </w:t>
      </w:r>
      <w:r w:rsidR="00B804D4" w:rsidRPr="00ED3E2A">
        <w:rPr>
          <w:rFonts w:ascii="Times New Roman" w:hAnsi="Times New Roman" w:cs="Times New Roman"/>
          <w:sz w:val="24"/>
          <w:szCs w:val="24"/>
        </w:rPr>
        <w:t>provjeriti – djelovati“.</w:t>
      </w:r>
    </w:p>
    <w:bookmarkEnd w:id="3"/>
    <w:p w14:paraId="6E07C3F9" w14:textId="5A6D46B5" w:rsidR="002878A8" w:rsidRPr="00ED3E2A" w:rsidRDefault="002878A8" w:rsidP="002878A8">
      <w:pPr>
        <w:pStyle w:val="Odlomakpopisa"/>
        <w:spacing w:before="120"/>
        <w:ind w:left="0" w:firstLine="426"/>
        <w:contextualSpacing w:val="0"/>
        <w:jc w:val="both"/>
        <w:rPr>
          <w:rFonts w:ascii="Times New Roman" w:hAnsi="Times New Roman" w:cs="Times New Roman"/>
          <w:sz w:val="24"/>
          <w:szCs w:val="24"/>
        </w:rPr>
      </w:pPr>
      <w:r w:rsidRPr="00ED3E2A">
        <w:rPr>
          <w:rFonts w:ascii="Times New Roman" w:hAnsi="Times New Roman" w:cs="Times New Roman"/>
          <w:sz w:val="24"/>
          <w:szCs w:val="24"/>
        </w:rPr>
        <w:t xml:space="preserve">Cilj je </w:t>
      </w:r>
      <w:r w:rsidR="00492276" w:rsidRPr="00ED3E2A">
        <w:rPr>
          <w:rFonts w:ascii="Times New Roman" w:hAnsi="Times New Roman" w:cs="Times New Roman"/>
          <w:sz w:val="24"/>
          <w:szCs w:val="24"/>
        </w:rPr>
        <w:t>smanj</w:t>
      </w:r>
      <w:r w:rsidR="0072600A" w:rsidRPr="00ED3E2A">
        <w:rPr>
          <w:rFonts w:ascii="Times New Roman" w:hAnsi="Times New Roman" w:cs="Times New Roman"/>
          <w:sz w:val="24"/>
          <w:szCs w:val="24"/>
        </w:rPr>
        <w:t>iti</w:t>
      </w:r>
      <w:r w:rsidR="00BA6B99" w:rsidRPr="00ED3E2A">
        <w:rPr>
          <w:rFonts w:ascii="Times New Roman" w:hAnsi="Times New Roman" w:cs="Times New Roman"/>
          <w:sz w:val="24"/>
          <w:szCs w:val="24"/>
        </w:rPr>
        <w:t xml:space="preserve"> </w:t>
      </w:r>
      <w:r w:rsidR="00F20B04" w:rsidRPr="00ED3E2A">
        <w:rPr>
          <w:rFonts w:ascii="Times New Roman" w:hAnsi="Times New Roman" w:cs="Times New Roman"/>
          <w:bCs/>
          <w:sz w:val="24"/>
          <w:szCs w:val="24"/>
        </w:rPr>
        <w:t>potrošnj</w:t>
      </w:r>
      <w:r w:rsidR="0072600A" w:rsidRPr="00ED3E2A">
        <w:rPr>
          <w:rFonts w:ascii="Times New Roman" w:hAnsi="Times New Roman" w:cs="Times New Roman"/>
          <w:bCs/>
          <w:sz w:val="24"/>
          <w:szCs w:val="24"/>
        </w:rPr>
        <w:t>u</w:t>
      </w:r>
      <w:r w:rsidR="00BA6B99" w:rsidRPr="00ED3E2A">
        <w:rPr>
          <w:rFonts w:ascii="Times New Roman" w:hAnsi="Times New Roman" w:cs="Times New Roman"/>
          <w:bCs/>
          <w:sz w:val="24"/>
          <w:szCs w:val="24"/>
        </w:rPr>
        <w:t xml:space="preserve"> </w:t>
      </w:r>
      <w:r w:rsidR="00F20B04" w:rsidRPr="00ED3E2A">
        <w:rPr>
          <w:rFonts w:ascii="Times New Roman" w:hAnsi="Times New Roman" w:cs="Times New Roman"/>
          <w:bCs/>
          <w:sz w:val="24"/>
          <w:szCs w:val="24"/>
        </w:rPr>
        <w:t>energije</w:t>
      </w:r>
      <w:r w:rsidR="00492276" w:rsidRPr="00ED3E2A">
        <w:rPr>
          <w:rFonts w:ascii="Times New Roman" w:hAnsi="Times New Roman" w:cs="Times New Roman"/>
          <w:bCs/>
          <w:sz w:val="24"/>
          <w:szCs w:val="24"/>
        </w:rPr>
        <w:t xml:space="preserve">, </w:t>
      </w:r>
      <w:r w:rsidR="00F20B04" w:rsidRPr="00ED3E2A">
        <w:rPr>
          <w:rFonts w:ascii="Times New Roman" w:hAnsi="Times New Roman" w:cs="Times New Roman"/>
          <w:bCs/>
          <w:sz w:val="24"/>
          <w:szCs w:val="24"/>
        </w:rPr>
        <w:t xml:space="preserve">vode i drugih prirodnih </w:t>
      </w:r>
      <w:r w:rsidR="005C5125" w:rsidRPr="00ED3E2A">
        <w:rPr>
          <w:rFonts w:ascii="Times New Roman" w:hAnsi="Times New Roman" w:cs="Times New Roman"/>
          <w:bCs/>
          <w:sz w:val="24"/>
          <w:szCs w:val="24"/>
        </w:rPr>
        <w:t>dobara</w:t>
      </w:r>
      <w:r w:rsidR="00D34FC4" w:rsidRPr="00ED3E2A">
        <w:rPr>
          <w:rFonts w:ascii="Times New Roman" w:hAnsi="Times New Roman" w:cs="Times New Roman"/>
          <w:bCs/>
          <w:sz w:val="24"/>
          <w:szCs w:val="24"/>
        </w:rPr>
        <w:t>, smanj</w:t>
      </w:r>
      <w:r w:rsidRPr="00ED3E2A">
        <w:rPr>
          <w:rFonts w:ascii="Times New Roman" w:hAnsi="Times New Roman" w:cs="Times New Roman"/>
          <w:bCs/>
          <w:sz w:val="24"/>
          <w:szCs w:val="24"/>
        </w:rPr>
        <w:t xml:space="preserve">iti emisije </w:t>
      </w:r>
      <w:r w:rsidR="00F20B04" w:rsidRPr="00ED3E2A">
        <w:rPr>
          <w:rFonts w:ascii="Times New Roman" w:hAnsi="Times New Roman" w:cs="Times New Roman"/>
          <w:bCs/>
          <w:sz w:val="24"/>
          <w:szCs w:val="24"/>
        </w:rPr>
        <w:t>stakleničkih plinova</w:t>
      </w:r>
      <w:r w:rsidR="005C5125" w:rsidRPr="00ED3E2A">
        <w:rPr>
          <w:rFonts w:ascii="Times New Roman" w:hAnsi="Times New Roman" w:cs="Times New Roman"/>
          <w:bCs/>
          <w:sz w:val="24"/>
          <w:szCs w:val="24"/>
        </w:rPr>
        <w:t xml:space="preserve"> i drugih emisija u zrak</w:t>
      </w:r>
      <w:r w:rsidR="00D34FC4" w:rsidRPr="00ED3E2A">
        <w:rPr>
          <w:rFonts w:ascii="Times New Roman" w:hAnsi="Times New Roman" w:cs="Times New Roman"/>
          <w:bCs/>
          <w:sz w:val="24"/>
          <w:szCs w:val="24"/>
        </w:rPr>
        <w:t xml:space="preserve">, </w:t>
      </w:r>
      <w:r w:rsidRPr="00ED3E2A">
        <w:rPr>
          <w:rFonts w:ascii="Times New Roman" w:hAnsi="Times New Roman" w:cs="Times New Roman"/>
          <w:bCs/>
          <w:sz w:val="24"/>
          <w:szCs w:val="24"/>
        </w:rPr>
        <w:t xml:space="preserve">smanjiti nastanak otpada i </w:t>
      </w:r>
      <w:r w:rsidR="00D34FC4" w:rsidRPr="00ED3E2A">
        <w:rPr>
          <w:rFonts w:ascii="Times New Roman" w:hAnsi="Times New Roman" w:cs="Times New Roman"/>
          <w:bCs/>
          <w:sz w:val="24"/>
          <w:szCs w:val="24"/>
        </w:rPr>
        <w:t>poboljša</w:t>
      </w:r>
      <w:r w:rsidRPr="00ED3E2A">
        <w:rPr>
          <w:rFonts w:ascii="Times New Roman" w:hAnsi="Times New Roman" w:cs="Times New Roman"/>
          <w:bCs/>
          <w:sz w:val="24"/>
          <w:szCs w:val="24"/>
        </w:rPr>
        <w:t xml:space="preserve">ti </w:t>
      </w:r>
      <w:r w:rsidR="00F20B04" w:rsidRPr="00ED3E2A">
        <w:rPr>
          <w:rFonts w:ascii="Times New Roman" w:hAnsi="Times New Roman" w:cs="Times New Roman"/>
          <w:bCs/>
          <w:sz w:val="24"/>
          <w:szCs w:val="24"/>
        </w:rPr>
        <w:t>gospodarenj</w:t>
      </w:r>
      <w:r w:rsidRPr="00ED3E2A">
        <w:rPr>
          <w:rFonts w:ascii="Times New Roman" w:hAnsi="Times New Roman" w:cs="Times New Roman"/>
          <w:bCs/>
          <w:sz w:val="24"/>
          <w:szCs w:val="24"/>
        </w:rPr>
        <w:t>e</w:t>
      </w:r>
      <w:r w:rsidR="002A343B" w:rsidRPr="00ED3E2A">
        <w:rPr>
          <w:rFonts w:ascii="Times New Roman" w:hAnsi="Times New Roman" w:cs="Times New Roman"/>
          <w:bCs/>
          <w:sz w:val="24"/>
          <w:szCs w:val="24"/>
        </w:rPr>
        <w:t xml:space="preserve"> </w:t>
      </w:r>
      <w:r w:rsidR="00F20B04" w:rsidRPr="00ED3E2A">
        <w:rPr>
          <w:rFonts w:ascii="Times New Roman" w:hAnsi="Times New Roman" w:cs="Times New Roman"/>
          <w:bCs/>
          <w:sz w:val="24"/>
          <w:szCs w:val="24"/>
        </w:rPr>
        <w:t>otpadom</w:t>
      </w:r>
      <w:r w:rsidR="000C422E">
        <w:rPr>
          <w:rFonts w:ascii="Times New Roman" w:hAnsi="Times New Roman" w:cs="Times New Roman"/>
          <w:bCs/>
          <w:sz w:val="24"/>
          <w:szCs w:val="24"/>
        </w:rPr>
        <w:t xml:space="preserve"> u tijelima javne uprave</w:t>
      </w:r>
      <w:r w:rsidR="00B804D4">
        <w:rPr>
          <w:rFonts w:ascii="Times New Roman" w:hAnsi="Times New Roman" w:cs="Times New Roman"/>
          <w:bCs/>
          <w:sz w:val="24"/>
          <w:szCs w:val="24"/>
        </w:rPr>
        <w:t>.</w:t>
      </w:r>
    </w:p>
    <w:p w14:paraId="7FCD3F5F" w14:textId="77777777" w:rsidR="00F2613B" w:rsidRPr="00ED3E2A" w:rsidRDefault="00F2613B" w:rsidP="00972389">
      <w:pPr>
        <w:spacing w:before="120"/>
        <w:jc w:val="both"/>
        <w:rPr>
          <w:rFonts w:ascii="Times New Roman" w:hAnsi="Times New Roman" w:cs="Times New Roman"/>
          <w:sz w:val="24"/>
          <w:szCs w:val="24"/>
        </w:rPr>
      </w:pPr>
    </w:p>
    <w:p w14:paraId="0AEC2356" w14:textId="465F639C" w:rsidR="00F2613B" w:rsidRPr="002A1289" w:rsidRDefault="0094351A" w:rsidP="00E33477">
      <w:pPr>
        <w:pStyle w:val="Odlomakpopisa"/>
        <w:keepNext/>
        <w:keepLines/>
        <w:widowControl/>
        <w:numPr>
          <w:ilvl w:val="0"/>
          <w:numId w:val="32"/>
        </w:numPr>
        <w:autoSpaceDE/>
        <w:autoSpaceDN/>
        <w:spacing w:before="40" w:after="160"/>
        <w:ind w:left="714" w:hanging="357"/>
        <w:contextualSpacing w:val="0"/>
        <w:outlineLvl w:val="0"/>
        <w:rPr>
          <w:rFonts w:ascii="Times New Roman" w:eastAsiaTheme="majorEastAsia" w:hAnsi="Times New Roman" w:cs="Times New Roman"/>
          <w:b/>
          <w:bCs/>
          <w:sz w:val="24"/>
          <w:szCs w:val="24"/>
        </w:rPr>
      </w:pPr>
      <w:r w:rsidRPr="0094351A">
        <w:rPr>
          <w:rStyle w:val="Naslov1Char"/>
        </w:rPr>
        <w:lastRenderedPageBreak/>
        <w:t xml:space="preserve">Najvažniji </w:t>
      </w:r>
      <w:r>
        <w:rPr>
          <w:rStyle w:val="Naslov1Char"/>
        </w:rPr>
        <w:t>a</w:t>
      </w:r>
      <w:r w:rsidRPr="0094351A">
        <w:rPr>
          <w:rStyle w:val="Naslov1Char"/>
        </w:rPr>
        <w:t xml:space="preserve">spekti </w:t>
      </w:r>
      <w:r>
        <w:rPr>
          <w:rStyle w:val="Naslov1Char"/>
        </w:rPr>
        <w:t>o</w:t>
      </w:r>
      <w:r w:rsidRPr="0094351A">
        <w:rPr>
          <w:rStyle w:val="Naslov1Char"/>
        </w:rPr>
        <w:t>koliša</w:t>
      </w:r>
      <w:r w:rsidRPr="0094351A">
        <w:rPr>
          <w:rStyle w:val="Naslov1Char"/>
        </w:rPr>
        <w:tab/>
      </w:r>
      <w:r w:rsidRPr="0094351A">
        <w:rPr>
          <w:rStyle w:val="Naslov1Char"/>
        </w:rPr>
        <w:tab/>
      </w:r>
    </w:p>
    <w:p w14:paraId="0B5F7D6F" w14:textId="77777777" w:rsidR="002B615E" w:rsidRDefault="002B615E" w:rsidP="00F2613B">
      <w:pPr>
        <w:widowControl/>
        <w:autoSpaceDE/>
        <w:autoSpaceDN/>
        <w:spacing w:after="160"/>
        <w:ind w:firstLine="708"/>
        <w:jc w:val="both"/>
        <w:rPr>
          <w:rFonts w:ascii="Times New Roman" w:hAnsi="Times New Roman" w:cs="Times New Roman"/>
          <w:sz w:val="24"/>
          <w:szCs w:val="24"/>
        </w:rPr>
      </w:pPr>
    </w:p>
    <w:p w14:paraId="201454FD" w14:textId="5DE09275" w:rsidR="00F2613B" w:rsidRPr="002A1289" w:rsidRDefault="00F2613B" w:rsidP="000C3B75">
      <w:pPr>
        <w:widowControl/>
        <w:autoSpaceDE/>
        <w:autoSpaceDN/>
        <w:spacing w:after="160"/>
        <w:ind w:firstLine="426"/>
        <w:jc w:val="both"/>
        <w:rPr>
          <w:rFonts w:ascii="Times New Roman" w:hAnsi="Times New Roman" w:cs="Times New Roman"/>
          <w:sz w:val="24"/>
          <w:szCs w:val="24"/>
        </w:rPr>
      </w:pPr>
      <w:r w:rsidRPr="002A1289">
        <w:rPr>
          <w:rFonts w:ascii="Times New Roman" w:hAnsi="Times New Roman" w:cs="Times New Roman"/>
          <w:sz w:val="24"/>
          <w:szCs w:val="24"/>
        </w:rPr>
        <w:t xml:space="preserve">Navedeni aspekti okoliša odabrani su kao </w:t>
      </w:r>
      <w:r w:rsidR="004F57B3" w:rsidRPr="002A1289">
        <w:rPr>
          <w:rFonts w:ascii="Times New Roman" w:hAnsi="Times New Roman" w:cs="Times New Roman"/>
          <w:sz w:val="24"/>
          <w:szCs w:val="24"/>
        </w:rPr>
        <w:t xml:space="preserve">najvažniji </w:t>
      </w:r>
      <w:r w:rsidR="00B12F3B">
        <w:rPr>
          <w:rFonts w:ascii="Times New Roman" w:hAnsi="Times New Roman" w:cs="Times New Roman"/>
          <w:sz w:val="24"/>
          <w:szCs w:val="24"/>
        </w:rPr>
        <w:t>za</w:t>
      </w:r>
      <w:r w:rsidRPr="002A1289">
        <w:rPr>
          <w:rFonts w:ascii="Times New Roman" w:hAnsi="Times New Roman" w:cs="Times New Roman"/>
          <w:sz w:val="24"/>
          <w:szCs w:val="24"/>
        </w:rPr>
        <w:t xml:space="preserve"> sektor javne uprave. Međutim, aspekte okoliša kojima će upravljati određena javna uprava treba procijeniti na pojedinačnoj osnovi. U tablici u nastavku ne razlikuju se izravni i neizravni aspekti okoliša jer se djelatnosti koje se provode unutar institucije i one koje provode vanjski izvršitelji mogu razlikovati od slučaja do slučaja.</w:t>
      </w:r>
    </w:p>
    <w:p w14:paraId="601C89BC" w14:textId="77777777" w:rsidR="00F2613B" w:rsidRPr="002A1289" w:rsidRDefault="00F2613B" w:rsidP="00F2613B">
      <w:pPr>
        <w:widowControl/>
        <w:autoSpaceDE/>
        <w:autoSpaceDN/>
        <w:spacing w:after="160"/>
        <w:jc w:val="both"/>
        <w:rPr>
          <w:rFonts w:ascii="Times New Roman" w:hAnsi="Times New Roman" w:cs="Times New Roman"/>
          <w:i/>
          <w:iCs/>
          <w:sz w:val="24"/>
          <w:szCs w:val="24"/>
        </w:rPr>
      </w:pPr>
      <w:r w:rsidRPr="002A1289">
        <w:rPr>
          <w:rFonts w:ascii="Times New Roman" w:hAnsi="Times New Roman" w:cs="Times New Roman"/>
          <w:i/>
          <w:iCs/>
          <w:sz w:val="24"/>
          <w:szCs w:val="24"/>
        </w:rPr>
        <w:t>Tablica 1. Aspekti okoliša relevantni za sektor javne uprave</w:t>
      </w:r>
    </w:p>
    <w:tbl>
      <w:tblPr>
        <w:tblStyle w:val="Reetkatablice1"/>
        <w:tblW w:w="0" w:type="auto"/>
        <w:tblLook w:val="04A0" w:firstRow="1" w:lastRow="0" w:firstColumn="1" w:lastColumn="0" w:noHBand="0" w:noVBand="1"/>
      </w:tblPr>
      <w:tblGrid>
        <w:gridCol w:w="4531"/>
        <w:gridCol w:w="4531"/>
      </w:tblGrid>
      <w:tr w:rsidR="00F2613B" w:rsidRPr="00E41D18" w14:paraId="730A6245" w14:textId="77777777" w:rsidTr="00BC1EE7">
        <w:tc>
          <w:tcPr>
            <w:tcW w:w="4531" w:type="dxa"/>
          </w:tcPr>
          <w:p w14:paraId="41DCE3DD" w14:textId="77777777" w:rsidR="00F2613B" w:rsidRPr="00E41D18" w:rsidRDefault="00F2613B" w:rsidP="00F2613B">
            <w:pPr>
              <w:widowControl/>
              <w:autoSpaceDE/>
              <w:autoSpaceDN/>
              <w:spacing w:before="120" w:after="120"/>
              <w:ind w:right="459"/>
              <w:rPr>
                <w:rFonts w:ascii="Times New Roman" w:eastAsia="Aptos" w:hAnsi="Times New Roman" w:cs="Times New Roman"/>
                <w:b/>
                <w:bCs/>
                <w:sz w:val="24"/>
                <w:szCs w:val="24"/>
              </w:rPr>
            </w:pPr>
            <w:r w:rsidRPr="00E41D18">
              <w:rPr>
                <w:rFonts w:ascii="Times New Roman" w:eastAsia="Aptos" w:hAnsi="Times New Roman" w:cs="Times New Roman"/>
                <w:b/>
                <w:bCs/>
                <w:sz w:val="24"/>
                <w:szCs w:val="24"/>
              </w:rPr>
              <w:t>Aspekt okoliša</w:t>
            </w:r>
          </w:p>
        </w:tc>
        <w:tc>
          <w:tcPr>
            <w:tcW w:w="4531" w:type="dxa"/>
          </w:tcPr>
          <w:p w14:paraId="521E64B5" w14:textId="77777777" w:rsidR="00F2613B" w:rsidRPr="00E41D18" w:rsidRDefault="00F2613B" w:rsidP="00F2613B">
            <w:pPr>
              <w:widowControl/>
              <w:autoSpaceDE/>
              <w:autoSpaceDN/>
              <w:adjustRightInd w:val="0"/>
              <w:spacing w:before="120" w:after="120"/>
              <w:ind w:right="459"/>
              <w:rPr>
                <w:rFonts w:ascii="Times New Roman" w:eastAsia="Aptos" w:hAnsi="Times New Roman" w:cs="Times New Roman"/>
                <w:b/>
                <w:bCs/>
                <w:color w:val="000000"/>
                <w:sz w:val="24"/>
                <w:szCs w:val="24"/>
              </w:rPr>
            </w:pPr>
            <w:r w:rsidRPr="00E41D18">
              <w:rPr>
                <w:rFonts w:ascii="Times New Roman" w:eastAsia="Aptos" w:hAnsi="Times New Roman" w:cs="Times New Roman"/>
                <w:b/>
                <w:bCs/>
                <w:color w:val="000000"/>
                <w:sz w:val="24"/>
                <w:szCs w:val="24"/>
              </w:rPr>
              <w:t>Povezane glavne okolišne kritične točke</w:t>
            </w:r>
          </w:p>
        </w:tc>
      </w:tr>
      <w:tr w:rsidR="00F2613B" w:rsidRPr="00E41D18" w14:paraId="20111EB5" w14:textId="77777777" w:rsidTr="00BC1EE7">
        <w:tc>
          <w:tcPr>
            <w:tcW w:w="4531" w:type="dxa"/>
          </w:tcPr>
          <w:p w14:paraId="7068EE32" w14:textId="77777777" w:rsidR="00F2613B" w:rsidRPr="00E41D18" w:rsidRDefault="00F2613B" w:rsidP="00F2613B">
            <w:pPr>
              <w:widowControl/>
              <w:autoSpaceDE/>
              <w:autoSpaceDN/>
              <w:adjustRightInd w:val="0"/>
              <w:spacing w:after="160"/>
              <w:rPr>
                <w:rFonts w:ascii="Times New Roman" w:eastAsia="Aptos" w:hAnsi="Times New Roman" w:cs="Times New Roman"/>
                <w:color w:val="000000"/>
                <w:sz w:val="24"/>
                <w:szCs w:val="24"/>
              </w:rPr>
            </w:pPr>
            <w:r w:rsidRPr="00E41D18">
              <w:rPr>
                <w:rFonts w:ascii="Times New Roman" w:eastAsia="Aptos" w:hAnsi="Times New Roman" w:cs="Times New Roman"/>
                <w:color w:val="000000"/>
                <w:sz w:val="24"/>
                <w:szCs w:val="24"/>
              </w:rPr>
              <w:t>Rad ureda</w:t>
            </w:r>
          </w:p>
        </w:tc>
        <w:tc>
          <w:tcPr>
            <w:tcW w:w="4531" w:type="dxa"/>
          </w:tcPr>
          <w:p w14:paraId="0486DB32" w14:textId="2E11496E" w:rsidR="00F2613B" w:rsidRPr="00E41D18" w:rsidRDefault="00F2613B" w:rsidP="00F2613B">
            <w:pPr>
              <w:widowControl/>
              <w:autoSpaceDE/>
              <w:autoSpaceDN/>
              <w:adjustRightInd w:val="0"/>
              <w:spacing w:after="160"/>
              <w:rPr>
                <w:rFonts w:ascii="Times New Roman" w:eastAsia="Aptos" w:hAnsi="Times New Roman" w:cs="Times New Roman"/>
                <w:color w:val="000000"/>
                <w:sz w:val="24"/>
                <w:szCs w:val="24"/>
              </w:rPr>
            </w:pPr>
            <w:r w:rsidRPr="00E41D18">
              <w:rPr>
                <w:rFonts w:ascii="Times New Roman" w:eastAsia="Aptos" w:hAnsi="Times New Roman" w:cs="Times New Roman"/>
                <w:color w:val="000000"/>
                <w:sz w:val="24"/>
                <w:szCs w:val="24"/>
              </w:rPr>
              <w:t xml:space="preserve">Proizvodnja </w:t>
            </w:r>
            <w:r w:rsidR="006F3A0A" w:rsidRPr="00E41D18">
              <w:rPr>
                <w:rFonts w:ascii="Times New Roman" w:eastAsia="Aptos" w:hAnsi="Times New Roman" w:cs="Times New Roman"/>
                <w:color w:val="000000"/>
                <w:sz w:val="24"/>
                <w:szCs w:val="24"/>
              </w:rPr>
              <w:t xml:space="preserve">krutog </w:t>
            </w:r>
            <w:r w:rsidRPr="00E41D18">
              <w:rPr>
                <w:rFonts w:ascii="Times New Roman" w:eastAsia="Aptos" w:hAnsi="Times New Roman" w:cs="Times New Roman"/>
                <w:color w:val="000000"/>
                <w:sz w:val="24"/>
                <w:szCs w:val="24"/>
              </w:rPr>
              <w:t>otpada</w:t>
            </w:r>
          </w:p>
          <w:p w14:paraId="4493B759" w14:textId="77777777" w:rsidR="00F2613B" w:rsidRPr="00E41D18" w:rsidRDefault="00F2613B" w:rsidP="00F2613B">
            <w:pPr>
              <w:widowControl/>
              <w:autoSpaceDE/>
              <w:autoSpaceDN/>
              <w:adjustRightInd w:val="0"/>
              <w:spacing w:after="160"/>
              <w:rPr>
                <w:rFonts w:ascii="Times New Roman" w:eastAsia="Aptos" w:hAnsi="Times New Roman" w:cs="Times New Roman"/>
                <w:color w:val="000000"/>
                <w:sz w:val="24"/>
                <w:szCs w:val="24"/>
              </w:rPr>
            </w:pPr>
            <w:r w:rsidRPr="00E41D18">
              <w:rPr>
                <w:rFonts w:ascii="Times New Roman" w:eastAsia="Aptos" w:hAnsi="Times New Roman" w:cs="Times New Roman"/>
                <w:color w:val="000000"/>
                <w:sz w:val="24"/>
                <w:szCs w:val="24"/>
              </w:rPr>
              <w:t>Potrošnja vode</w:t>
            </w:r>
          </w:p>
          <w:p w14:paraId="71EDB549" w14:textId="77777777" w:rsidR="00F2613B" w:rsidRPr="00E41D18" w:rsidRDefault="00F2613B" w:rsidP="00F2613B">
            <w:pPr>
              <w:widowControl/>
              <w:autoSpaceDE/>
              <w:autoSpaceDN/>
              <w:adjustRightInd w:val="0"/>
              <w:spacing w:after="160"/>
              <w:rPr>
                <w:rFonts w:ascii="Times New Roman" w:eastAsia="Aptos" w:hAnsi="Times New Roman" w:cs="Times New Roman"/>
                <w:color w:val="000000"/>
                <w:sz w:val="24"/>
                <w:szCs w:val="24"/>
              </w:rPr>
            </w:pPr>
            <w:r w:rsidRPr="00E41D18">
              <w:rPr>
                <w:rFonts w:ascii="Times New Roman" w:eastAsia="Aptos" w:hAnsi="Times New Roman" w:cs="Times New Roman"/>
                <w:color w:val="000000"/>
                <w:sz w:val="24"/>
                <w:szCs w:val="24"/>
              </w:rPr>
              <w:t>Potrošnja energije, emisije stakleničkih plinova (CO2)</w:t>
            </w:r>
          </w:p>
          <w:p w14:paraId="47509732" w14:textId="77777777" w:rsidR="00F2613B" w:rsidRPr="00E41D18" w:rsidRDefault="00F2613B" w:rsidP="00F2613B">
            <w:pPr>
              <w:widowControl/>
              <w:autoSpaceDE/>
              <w:autoSpaceDN/>
              <w:adjustRightInd w:val="0"/>
              <w:spacing w:after="160"/>
              <w:rPr>
                <w:rFonts w:ascii="Times New Roman" w:eastAsia="Aptos" w:hAnsi="Times New Roman" w:cs="Times New Roman"/>
                <w:color w:val="000000"/>
                <w:sz w:val="24"/>
                <w:szCs w:val="24"/>
              </w:rPr>
            </w:pPr>
            <w:r w:rsidRPr="00E41D18">
              <w:rPr>
                <w:rFonts w:ascii="Times New Roman" w:eastAsia="Aptos" w:hAnsi="Times New Roman" w:cs="Times New Roman"/>
                <w:color w:val="000000"/>
                <w:sz w:val="24"/>
                <w:szCs w:val="24"/>
              </w:rPr>
              <w:t>Emisije u zrak (CO, SO2, NOx, čestice itd.)</w:t>
            </w:r>
          </w:p>
          <w:p w14:paraId="79C545BB" w14:textId="77777777" w:rsidR="00F2613B" w:rsidRPr="00E41D18" w:rsidRDefault="00F2613B" w:rsidP="00F2613B">
            <w:pPr>
              <w:widowControl/>
              <w:autoSpaceDE/>
              <w:autoSpaceDN/>
              <w:spacing w:after="160"/>
              <w:rPr>
                <w:rFonts w:ascii="Times New Roman" w:eastAsia="Aptos" w:hAnsi="Times New Roman" w:cs="Times New Roman"/>
                <w:sz w:val="24"/>
                <w:szCs w:val="24"/>
              </w:rPr>
            </w:pPr>
            <w:r w:rsidRPr="00E41D18">
              <w:rPr>
                <w:rFonts w:ascii="Times New Roman" w:eastAsia="Aptos" w:hAnsi="Times New Roman" w:cs="Times New Roman"/>
                <w:sz w:val="24"/>
                <w:szCs w:val="24"/>
              </w:rPr>
              <w:t>Iscrpljivanje resursa</w:t>
            </w:r>
          </w:p>
        </w:tc>
      </w:tr>
      <w:tr w:rsidR="00F2613B" w:rsidRPr="00E41D18" w14:paraId="538AABC3" w14:textId="77777777" w:rsidTr="00BC1EE7">
        <w:trPr>
          <w:trHeight w:val="1018"/>
        </w:trPr>
        <w:tc>
          <w:tcPr>
            <w:tcW w:w="4531" w:type="dxa"/>
          </w:tcPr>
          <w:p w14:paraId="4BD3BE53" w14:textId="77777777" w:rsidR="00F2613B" w:rsidRPr="00E41D18" w:rsidRDefault="00F2613B" w:rsidP="00F2613B">
            <w:pPr>
              <w:widowControl/>
              <w:tabs>
                <w:tab w:val="left" w:pos="1354"/>
              </w:tabs>
              <w:autoSpaceDE/>
              <w:autoSpaceDN/>
              <w:spacing w:after="160"/>
              <w:rPr>
                <w:rFonts w:ascii="Times New Roman" w:eastAsia="Aptos" w:hAnsi="Times New Roman" w:cs="Times New Roman"/>
                <w:sz w:val="24"/>
                <w:szCs w:val="24"/>
              </w:rPr>
            </w:pPr>
            <w:r w:rsidRPr="00E41D18">
              <w:rPr>
                <w:rFonts w:ascii="Times New Roman" w:eastAsia="Aptos" w:hAnsi="Times New Roman" w:cs="Times New Roman"/>
                <w:sz w:val="24"/>
                <w:szCs w:val="24"/>
              </w:rPr>
              <w:t>Upravljanje potrošnjom energije na području kojim se upravlja te upravljanje vlastitom potrošnjom energije</w:t>
            </w:r>
          </w:p>
        </w:tc>
        <w:tc>
          <w:tcPr>
            <w:tcW w:w="4531" w:type="dxa"/>
          </w:tcPr>
          <w:p w14:paraId="15395550" w14:textId="77777777" w:rsidR="00F2613B" w:rsidRPr="00E41D18" w:rsidRDefault="00F2613B" w:rsidP="00F2613B">
            <w:pPr>
              <w:widowControl/>
              <w:autoSpaceDE/>
              <w:autoSpaceDN/>
              <w:adjustRightInd w:val="0"/>
              <w:spacing w:after="160"/>
              <w:rPr>
                <w:rFonts w:ascii="Times New Roman" w:eastAsia="Aptos" w:hAnsi="Times New Roman" w:cs="Times New Roman"/>
                <w:color w:val="000000"/>
                <w:sz w:val="24"/>
                <w:szCs w:val="24"/>
              </w:rPr>
            </w:pPr>
            <w:r w:rsidRPr="00E41D18">
              <w:rPr>
                <w:rFonts w:ascii="Times New Roman" w:eastAsia="Aptos" w:hAnsi="Times New Roman" w:cs="Times New Roman"/>
                <w:color w:val="000000"/>
                <w:sz w:val="24"/>
                <w:szCs w:val="24"/>
              </w:rPr>
              <w:t>Potrošnja energije, emisije stakleničkih plinova (CO2)</w:t>
            </w:r>
          </w:p>
        </w:tc>
      </w:tr>
      <w:tr w:rsidR="00F2613B" w:rsidRPr="00E41D18" w14:paraId="0B2A1984" w14:textId="77777777" w:rsidTr="00BC1EE7">
        <w:tc>
          <w:tcPr>
            <w:tcW w:w="4531" w:type="dxa"/>
          </w:tcPr>
          <w:p w14:paraId="09EC3F8B" w14:textId="77777777" w:rsidR="00F2613B" w:rsidRPr="00E41D18" w:rsidRDefault="00F2613B" w:rsidP="00F2613B">
            <w:pPr>
              <w:widowControl/>
              <w:autoSpaceDE/>
              <w:autoSpaceDN/>
              <w:adjustRightInd w:val="0"/>
              <w:spacing w:after="160"/>
              <w:rPr>
                <w:rFonts w:ascii="Times New Roman" w:eastAsia="Aptos" w:hAnsi="Times New Roman" w:cs="Times New Roman"/>
                <w:color w:val="000000"/>
                <w:sz w:val="24"/>
                <w:szCs w:val="24"/>
              </w:rPr>
            </w:pPr>
            <w:r w:rsidRPr="00E41D18">
              <w:rPr>
                <w:rFonts w:ascii="Times New Roman" w:eastAsia="Aptos" w:hAnsi="Times New Roman" w:cs="Times New Roman"/>
                <w:color w:val="000000"/>
                <w:sz w:val="24"/>
                <w:szCs w:val="24"/>
              </w:rPr>
              <w:t>Upravljanje mobilnošću i/ili javnim prijevozom</w:t>
            </w:r>
          </w:p>
        </w:tc>
        <w:tc>
          <w:tcPr>
            <w:tcW w:w="4531" w:type="dxa"/>
          </w:tcPr>
          <w:p w14:paraId="474E79F5" w14:textId="77777777" w:rsidR="00F2613B" w:rsidRPr="00E41D18" w:rsidRDefault="00F2613B" w:rsidP="00F2613B">
            <w:pPr>
              <w:widowControl/>
              <w:autoSpaceDE/>
              <w:autoSpaceDN/>
              <w:adjustRightInd w:val="0"/>
              <w:spacing w:after="160"/>
              <w:rPr>
                <w:rFonts w:ascii="Times New Roman" w:eastAsia="Aptos" w:hAnsi="Times New Roman" w:cs="Times New Roman"/>
                <w:color w:val="000000"/>
                <w:sz w:val="24"/>
                <w:szCs w:val="24"/>
              </w:rPr>
            </w:pPr>
            <w:r w:rsidRPr="00E41D18">
              <w:rPr>
                <w:rFonts w:ascii="Times New Roman" w:eastAsia="Aptos" w:hAnsi="Times New Roman" w:cs="Times New Roman"/>
                <w:color w:val="000000"/>
                <w:sz w:val="24"/>
                <w:szCs w:val="24"/>
              </w:rPr>
              <w:t>Emisije u zrak (CO, SO2, NOx, čestice itd.)</w:t>
            </w:r>
          </w:p>
          <w:p w14:paraId="28A98A44" w14:textId="77777777" w:rsidR="00F2613B" w:rsidRPr="00E41D18" w:rsidRDefault="00F2613B" w:rsidP="00F2613B">
            <w:pPr>
              <w:widowControl/>
              <w:autoSpaceDE/>
              <w:autoSpaceDN/>
              <w:adjustRightInd w:val="0"/>
              <w:spacing w:after="160"/>
              <w:rPr>
                <w:rFonts w:ascii="Times New Roman" w:eastAsia="Aptos" w:hAnsi="Times New Roman" w:cs="Times New Roman"/>
                <w:color w:val="000000"/>
                <w:sz w:val="24"/>
                <w:szCs w:val="24"/>
              </w:rPr>
            </w:pPr>
            <w:r w:rsidRPr="00E41D18">
              <w:rPr>
                <w:rFonts w:ascii="Times New Roman" w:eastAsia="Aptos" w:hAnsi="Times New Roman" w:cs="Times New Roman"/>
                <w:color w:val="000000"/>
                <w:sz w:val="24"/>
                <w:szCs w:val="24"/>
              </w:rPr>
              <w:t>Potrošnja energije, emisije stakleničkih plinova(CO2)</w:t>
            </w:r>
          </w:p>
        </w:tc>
      </w:tr>
      <w:tr w:rsidR="00F2613B" w:rsidRPr="00E41D18" w14:paraId="75A61ECF" w14:textId="77777777" w:rsidTr="00BC1EE7">
        <w:tc>
          <w:tcPr>
            <w:tcW w:w="4531" w:type="dxa"/>
          </w:tcPr>
          <w:p w14:paraId="69218304" w14:textId="77777777" w:rsidR="00F2613B" w:rsidRPr="00E41D18" w:rsidRDefault="00F2613B" w:rsidP="00F2613B">
            <w:pPr>
              <w:widowControl/>
              <w:autoSpaceDE/>
              <w:autoSpaceDN/>
              <w:adjustRightInd w:val="0"/>
              <w:spacing w:after="160"/>
              <w:rPr>
                <w:rFonts w:ascii="Times New Roman" w:eastAsia="Aptos" w:hAnsi="Times New Roman" w:cs="Times New Roman"/>
                <w:color w:val="000000"/>
                <w:sz w:val="24"/>
                <w:szCs w:val="24"/>
              </w:rPr>
            </w:pPr>
            <w:r w:rsidRPr="00E41D18">
              <w:rPr>
                <w:rFonts w:ascii="Times New Roman" w:eastAsia="Aptos" w:hAnsi="Times New Roman" w:cs="Times New Roman"/>
                <w:color w:val="000000"/>
                <w:sz w:val="24"/>
                <w:szCs w:val="24"/>
              </w:rPr>
              <w:t>Gospodarenje otpadom</w:t>
            </w:r>
          </w:p>
        </w:tc>
        <w:tc>
          <w:tcPr>
            <w:tcW w:w="4531" w:type="dxa"/>
          </w:tcPr>
          <w:p w14:paraId="45AC14C8" w14:textId="77777777" w:rsidR="00F2613B" w:rsidRPr="00E41D18" w:rsidRDefault="00F2613B" w:rsidP="00F2613B">
            <w:pPr>
              <w:widowControl/>
              <w:autoSpaceDE/>
              <w:autoSpaceDN/>
              <w:adjustRightInd w:val="0"/>
              <w:spacing w:after="160"/>
              <w:rPr>
                <w:rFonts w:ascii="Times New Roman" w:eastAsia="Aptos" w:hAnsi="Times New Roman" w:cs="Times New Roman"/>
                <w:color w:val="000000"/>
                <w:sz w:val="24"/>
                <w:szCs w:val="24"/>
              </w:rPr>
            </w:pPr>
            <w:r w:rsidRPr="00E41D18">
              <w:rPr>
                <w:rFonts w:ascii="Times New Roman" w:eastAsia="Aptos" w:hAnsi="Times New Roman" w:cs="Times New Roman"/>
                <w:color w:val="000000"/>
                <w:sz w:val="24"/>
                <w:szCs w:val="24"/>
              </w:rPr>
              <w:t>Proizvodnja krutog otpada</w:t>
            </w:r>
          </w:p>
        </w:tc>
      </w:tr>
      <w:tr w:rsidR="00F2613B" w:rsidRPr="00E41D18" w14:paraId="50C58A75" w14:textId="77777777" w:rsidTr="00BC1EE7">
        <w:tc>
          <w:tcPr>
            <w:tcW w:w="4531" w:type="dxa"/>
          </w:tcPr>
          <w:p w14:paraId="00F8E975" w14:textId="77777777" w:rsidR="00F2613B" w:rsidRPr="00E41D18" w:rsidRDefault="00F2613B" w:rsidP="00F2613B">
            <w:pPr>
              <w:widowControl/>
              <w:autoSpaceDE/>
              <w:autoSpaceDN/>
              <w:adjustRightInd w:val="0"/>
              <w:spacing w:after="160"/>
              <w:rPr>
                <w:rFonts w:ascii="Times New Roman" w:eastAsia="Aptos" w:hAnsi="Times New Roman" w:cs="Times New Roman"/>
                <w:color w:val="000000"/>
                <w:sz w:val="24"/>
                <w:szCs w:val="24"/>
              </w:rPr>
            </w:pPr>
            <w:r w:rsidRPr="00E41D18">
              <w:rPr>
                <w:rFonts w:ascii="Times New Roman" w:eastAsia="Aptos" w:hAnsi="Times New Roman" w:cs="Times New Roman"/>
                <w:color w:val="000000"/>
                <w:sz w:val="24"/>
                <w:szCs w:val="24"/>
              </w:rPr>
              <w:t>Opskrba pitkom vodom</w:t>
            </w:r>
          </w:p>
        </w:tc>
        <w:tc>
          <w:tcPr>
            <w:tcW w:w="4531" w:type="dxa"/>
          </w:tcPr>
          <w:p w14:paraId="6820E386" w14:textId="77777777" w:rsidR="00F2613B" w:rsidRPr="00E41D18" w:rsidRDefault="00F2613B" w:rsidP="00F2613B">
            <w:pPr>
              <w:widowControl/>
              <w:autoSpaceDE/>
              <w:autoSpaceDN/>
              <w:adjustRightInd w:val="0"/>
              <w:spacing w:after="160"/>
              <w:rPr>
                <w:rFonts w:ascii="Times New Roman" w:eastAsia="Aptos" w:hAnsi="Times New Roman" w:cs="Times New Roman"/>
                <w:color w:val="000000"/>
                <w:sz w:val="24"/>
                <w:szCs w:val="24"/>
              </w:rPr>
            </w:pPr>
            <w:r w:rsidRPr="00E41D18">
              <w:rPr>
                <w:rFonts w:ascii="Times New Roman" w:eastAsia="Aptos" w:hAnsi="Times New Roman" w:cs="Times New Roman"/>
                <w:color w:val="000000"/>
                <w:sz w:val="24"/>
                <w:szCs w:val="24"/>
              </w:rPr>
              <w:t>Potrošnja vode</w:t>
            </w:r>
          </w:p>
        </w:tc>
      </w:tr>
      <w:tr w:rsidR="00F2613B" w:rsidRPr="00E41D18" w14:paraId="24CF6338" w14:textId="77777777" w:rsidTr="00BC1EE7">
        <w:tc>
          <w:tcPr>
            <w:tcW w:w="4531" w:type="dxa"/>
          </w:tcPr>
          <w:p w14:paraId="455D9CB2" w14:textId="77777777" w:rsidR="00F2613B" w:rsidRPr="00E41D18" w:rsidRDefault="00F2613B" w:rsidP="00F2613B">
            <w:pPr>
              <w:widowControl/>
              <w:autoSpaceDE/>
              <w:autoSpaceDN/>
              <w:adjustRightInd w:val="0"/>
              <w:spacing w:after="160"/>
              <w:rPr>
                <w:rFonts w:ascii="Times New Roman" w:eastAsia="Aptos" w:hAnsi="Times New Roman" w:cs="Times New Roman"/>
                <w:color w:val="000000"/>
                <w:sz w:val="24"/>
                <w:szCs w:val="24"/>
              </w:rPr>
            </w:pPr>
            <w:r w:rsidRPr="00E41D18">
              <w:rPr>
                <w:rFonts w:ascii="Times New Roman" w:eastAsia="Aptos" w:hAnsi="Times New Roman" w:cs="Times New Roman"/>
                <w:color w:val="000000"/>
                <w:sz w:val="24"/>
                <w:szCs w:val="24"/>
              </w:rPr>
              <w:t>Upravljanje pročišćavanjem otpadnih voda</w:t>
            </w:r>
          </w:p>
        </w:tc>
        <w:tc>
          <w:tcPr>
            <w:tcW w:w="4531" w:type="dxa"/>
          </w:tcPr>
          <w:p w14:paraId="33512B9C" w14:textId="77777777" w:rsidR="00F2613B" w:rsidRPr="00E41D18" w:rsidRDefault="00F2613B" w:rsidP="00F2613B">
            <w:pPr>
              <w:widowControl/>
              <w:autoSpaceDE/>
              <w:autoSpaceDN/>
              <w:adjustRightInd w:val="0"/>
              <w:spacing w:after="160"/>
              <w:rPr>
                <w:rFonts w:ascii="Times New Roman" w:eastAsia="Aptos" w:hAnsi="Times New Roman" w:cs="Times New Roman"/>
                <w:color w:val="000000"/>
                <w:sz w:val="24"/>
                <w:szCs w:val="24"/>
              </w:rPr>
            </w:pPr>
            <w:r w:rsidRPr="00E41D18">
              <w:rPr>
                <w:rFonts w:ascii="Times New Roman" w:eastAsia="Aptos" w:hAnsi="Times New Roman" w:cs="Times New Roman"/>
                <w:color w:val="000000"/>
                <w:sz w:val="24"/>
                <w:szCs w:val="24"/>
              </w:rPr>
              <w:t>Emisije u vodu (BPK, KPK, mikro</w:t>
            </w:r>
            <w:r w:rsidRPr="00E41D18">
              <w:rPr>
                <w:rFonts w:ascii="Times New Roman" w:eastAsia="Aptos" w:hAnsi="Times New Roman" w:cs="Times New Roman"/>
                <w:color w:val="000000"/>
                <w:sz w:val="24"/>
                <w:szCs w:val="24"/>
              </w:rPr>
              <w:softHyphen/>
              <w:t>onečišćujuće tvari itd.)</w:t>
            </w:r>
          </w:p>
          <w:p w14:paraId="4C02DC6F" w14:textId="77777777" w:rsidR="00F2613B" w:rsidRPr="00E41D18" w:rsidRDefault="00F2613B" w:rsidP="00F2613B">
            <w:pPr>
              <w:widowControl/>
              <w:autoSpaceDE/>
              <w:autoSpaceDN/>
              <w:adjustRightInd w:val="0"/>
              <w:spacing w:after="160"/>
              <w:rPr>
                <w:rFonts w:ascii="Times New Roman" w:eastAsia="Aptos" w:hAnsi="Times New Roman" w:cs="Times New Roman"/>
                <w:color w:val="000000"/>
                <w:sz w:val="24"/>
                <w:szCs w:val="24"/>
              </w:rPr>
            </w:pPr>
            <w:r w:rsidRPr="00E41D18">
              <w:rPr>
                <w:rFonts w:ascii="Times New Roman" w:eastAsia="Aptos" w:hAnsi="Times New Roman" w:cs="Times New Roman"/>
                <w:color w:val="000000"/>
                <w:sz w:val="24"/>
                <w:szCs w:val="24"/>
              </w:rPr>
              <w:t>Potrošnja energije, emisije stakleničkih plinova (CO2)</w:t>
            </w:r>
          </w:p>
        </w:tc>
      </w:tr>
      <w:tr w:rsidR="00F2613B" w:rsidRPr="00E41D18" w14:paraId="7559B8C8" w14:textId="77777777" w:rsidTr="00BC1EE7">
        <w:tc>
          <w:tcPr>
            <w:tcW w:w="4531" w:type="dxa"/>
          </w:tcPr>
          <w:p w14:paraId="431E2D77" w14:textId="77777777" w:rsidR="00F2613B" w:rsidRPr="00E41D18" w:rsidRDefault="00F2613B" w:rsidP="00F2613B">
            <w:pPr>
              <w:widowControl/>
              <w:autoSpaceDE/>
              <w:autoSpaceDN/>
              <w:adjustRightInd w:val="0"/>
              <w:spacing w:after="160"/>
              <w:rPr>
                <w:rFonts w:ascii="Times New Roman" w:eastAsia="Aptos" w:hAnsi="Times New Roman" w:cs="Times New Roman"/>
                <w:color w:val="000000"/>
                <w:sz w:val="24"/>
                <w:szCs w:val="24"/>
              </w:rPr>
            </w:pPr>
            <w:r w:rsidRPr="00E41D18">
              <w:rPr>
                <w:rFonts w:ascii="Times New Roman" w:eastAsia="Aptos" w:hAnsi="Times New Roman" w:cs="Times New Roman"/>
                <w:color w:val="000000"/>
                <w:sz w:val="24"/>
                <w:szCs w:val="24"/>
              </w:rPr>
              <w:t>Planiranje upotrebe zemljišta i upravljanje zelenim gradskim površinama</w:t>
            </w:r>
          </w:p>
        </w:tc>
        <w:tc>
          <w:tcPr>
            <w:tcW w:w="4531" w:type="dxa"/>
          </w:tcPr>
          <w:p w14:paraId="77C30B10" w14:textId="77777777" w:rsidR="00F2613B" w:rsidRPr="00E41D18" w:rsidRDefault="00F2613B" w:rsidP="00F2613B">
            <w:pPr>
              <w:widowControl/>
              <w:autoSpaceDE/>
              <w:autoSpaceDN/>
              <w:adjustRightInd w:val="0"/>
              <w:spacing w:after="160"/>
              <w:rPr>
                <w:rFonts w:ascii="Times New Roman" w:eastAsia="Aptos" w:hAnsi="Times New Roman" w:cs="Times New Roman"/>
                <w:color w:val="000000"/>
                <w:sz w:val="24"/>
                <w:szCs w:val="24"/>
              </w:rPr>
            </w:pPr>
            <w:r w:rsidRPr="00E41D18">
              <w:rPr>
                <w:rFonts w:ascii="Times New Roman" w:eastAsia="Aptos" w:hAnsi="Times New Roman" w:cs="Times New Roman"/>
                <w:color w:val="000000"/>
                <w:sz w:val="24"/>
                <w:szCs w:val="24"/>
              </w:rPr>
              <w:t>Upotreba zemljišta</w:t>
            </w:r>
          </w:p>
          <w:p w14:paraId="108C670B" w14:textId="77777777" w:rsidR="00F2613B" w:rsidRPr="00E41D18" w:rsidRDefault="00F2613B" w:rsidP="00F2613B">
            <w:pPr>
              <w:widowControl/>
              <w:autoSpaceDE/>
              <w:autoSpaceDN/>
              <w:spacing w:after="160"/>
              <w:rPr>
                <w:rFonts w:ascii="Times New Roman" w:eastAsia="Aptos" w:hAnsi="Times New Roman" w:cs="Times New Roman"/>
                <w:sz w:val="24"/>
                <w:szCs w:val="24"/>
              </w:rPr>
            </w:pPr>
            <w:r w:rsidRPr="00E41D18">
              <w:rPr>
                <w:rFonts w:ascii="Times New Roman" w:eastAsia="Aptos" w:hAnsi="Times New Roman" w:cs="Times New Roman"/>
                <w:sz w:val="24"/>
                <w:szCs w:val="24"/>
              </w:rPr>
              <w:t>Gubitak biološke raznolikosti</w:t>
            </w:r>
          </w:p>
        </w:tc>
      </w:tr>
      <w:tr w:rsidR="00F2613B" w:rsidRPr="00E41D18" w14:paraId="02D3FADB" w14:textId="77777777" w:rsidTr="00BC1EE7">
        <w:tc>
          <w:tcPr>
            <w:tcW w:w="4531" w:type="dxa"/>
          </w:tcPr>
          <w:p w14:paraId="0E12BBCF" w14:textId="77777777" w:rsidR="00F2613B" w:rsidRPr="00E41D18" w:rsidRDefault="00F2613B" w:rsidP="00F2613B">
            <w:pPr>
              <w:widowControl/>
              <w:autoSpaceDE/>
              <w:autoSpaceDN/>
              <w:adjustRightInd w:val="0"/>
              <w:spacing w:after="160"/>
              <w:rPr>
                <w:rFonts w:ascii="Times New Roman" w:eastAsia="Aptos" w:hAnsi="Times New Roman" w:cs="Times New Roman"/>
                <w:color w:val="000000"/>
                <w:sz w:val="24"/>
                <w:szCs w:val="24"/>
              </w:rPr>
            </w:pPr>
            <w:r w:rsidRPr="00E41D18">
              <w:rPr>
                <w:rFonts w:ascii="Times New Roman" w:eastAsia="Aptos" w:hAnsi="Times New Roman" w:cs="Times New Roman"/>
                <w:color w:val="000000"/>
                <w:sz w:val="24"/>
                <w:szCs w:val="24"/>
              </w:rPr>
              <w:t>Upravljanje kvalitetom zraka i bukom u okolini</w:t>
            </w:r>
          </w:p>
        </w:tc>
        <w:tc>
          <w:tcPr>
            <w:tcW w:w="4531" w:type="dxa"/>
          </w:tcPr>
          <w:p w14:paraId="7FBB9E15" w14:textId="77777777" w:rsidR="00F2613B" w:rsidRPr="00E41D18" w:rsidRDefault="00F2613B" w:rsidP="00F2613B">
            <w:pPr>
              <w:widowControl/>
              <w:autoSpaceDE/>
              <w:autoSpaceDN/>
              <w:adjustRightInd w:val="0"/>
              <w:spacing w:after="160"/>
              <w:rPr>
                <w:rFonts w:ascii="Times New Roman" w:eastAsia="Aptos" w:hAnsi="Times New Roman" w:cs="Times New Roman"/>
                <w:color w:val="000000"/>
                <w:sz w:val="24"/>
                <w:szCs w:val="24"/>
              </w:rPr>
            </w:pPr>
            <w:r w:rsidRPr="00E41D18">
              <w:rPr>
                <w:rFonts w:ascii="Times New Roman" w:eastAsia="Aptos" w:hAnsi="Times New Roman" w:cs="Times New Roman"/>
                <w:color w:val="000000"/>
                <w:sz w:val="24"/>
                <w:szCs w:val="24"/>
              </w:rPr>
              <w:t>Emisije u zrak (CO, SO2, NOx, čestice itd.)</w:t>
            </w:r>
          </w:p>
          <w:p w14:paraId="5BAC7A12" w14:textId="77777777" w:rsidR="00F2613B" w:rsidRPr="00E41D18" w:rsidRDefault="00F2613B" w:rsidP="00F2613B">
            <w:pPr>
              <w:widowControl/>
              <w:tabs>
                <w:tab w:val="left" w:pos="924"/>
              </w:tabs>
              <w:autoSpaceDE/>
              <w:autoSpaceDN/>
              <w:spacing w:after="160"/>
              <w:rPr>
                <w:rFonts w:ascii="Times New Roman" w:eastAsia="Aptos" w:hAnsi="Times New Roman" w:cs="Times New Roman"/>
                <w:sz w:val="24"/>
                <w:szCs w:val="24"/>
              </w:rPr>
            </w:pPr>
            <w:r w:rsidRPr="00E41D18">
              <w:rPr>
                <w:rFonts w:ascii="Times New Roman" w:eastAsia="Aptos" w:hAnsi="Times New Roman" w:cs="Times New Roman"/>
                <w:sz w:val="24"/>
                <w:szCs w:val="24"/>
              </w:rPr>
              <w:t>Stvaranje buke</w:t>
            </w:r>
          </w:p>
        </w:tc>
      </w:tr>
      <w:tr w:rsidR="00F2613B" w:rsidRPr="00E41D18" w14:paraId="11E49FA1" w14:textId="77777777" w:rsidTr="00BC1EE7">
        <w:tc>
          <w:tcPr>
            <w:tcW w:w="4531" w:type="dxa"/>
          </w:tcPr>
          <w:p w14:paraId="194B4FC5" w14:textId="77777777" w:rsidR="00F2613B" w:rsidRPr="00E41D18" w:rsidRDefault="00F2613B" w:rsidP="00F2613B">
            <w:pPr>
              <w:widowControl/>
              <w:autoSpaceDE/>
              <w:autoSpaceDN/>
              <w:adjustRightInd w:val="0"/>
              <w:spacing w:after="160"/>
              <w:rPr>
                <w:rFonts w:ascii="Times New Roman" w:eastAsia="Aptos" w:hAnsi="Times New Roman" w:cs="Times New Roman"/>
                <w:color w:val="000000"/>
                <w:sz w:val="24"/>
                <w:szCs w:val="24"/>
              </w:rPr>
            </w:pPr>
            <w:r w:rsidRPr="00E41D18">
              <w:rPr>
                <w:rFonts w:ascii="Times New Roman" w:eastAsia="Aptos" w:hAnsi="Times New Roman" w:cs="Times New Roman"/>
                <w:color w:val="000000"/>
                <w:sz w:val="24"/>
                <w:szCs w:val="24"/>
              </w:rPr>
              <w:t>Nabava proizvoda i usluga</w:t>
            </w:r>
          </w:p>
        </w:tc>
        <w:tc>
          <w:tcPr>
            <w:tcW w:w="4531" w:type="dxa"/>
          </w:tcPr>
          <w:p w14:paraId="793FF27C" w14:textId="3C7EF585" w:rsidR="00F2613B" w:rsidRPr="00E41D18" w:rsidRDefault="00F2613B" w:rsidP="00F2613B">
            <w:pPr>
              <w:widowControl/>
              <w:autoSpaceDE/>
              <w:autoSpaceDN/>
              <w:adjustRightInd w:val="0"/>
              <w:spacing w:after="160"/>
              <w:rPr>
                <w:rFonts w:ascii="Times New Roman" w:eastAsia="Aptos" w:hAnsi="Times New Roman" w:cs="Times New Roman"/>
                <w:color w:val="000000"/>
                <w:sz w:val="24"/>
                <w:szCs w:val="24"/>
              </w:rPr>
            </w:pPr>
            <w:r w:rsidRPr="00E41D18">
              <w:rPr>
                <w:rFonts w:ascii="Times New Roman" w:eastAsia="Aptos" w:hAnsi="Times New Roman" w:cs="Times New Roman"/>
                <w:color w:val="000000"/>
                <w:sz w:val="24"/>
                <w:szCs w:val="24"/>
              </w:rPr>
              <w:t xml:space="preserve">Proizvodnja </w:t>
            </w:r>
            <w:r w:rsidR="00F01264" w:rsidRPr="00E41D18">
              <w:rPr>
                <w:rFonts w:ascii="Times New Roman" w:eastAsia="Aptos" w:hAnsi="Times New Roman" w:cs="Times New Roman"/>
                <w:color w:val="000000"/>
                <w:sz w:val="24"/>
                <w:szCs w:val="24"/>
              </w:rPr>
              <w:t xml:space="preserve">krutog </w:t>
            </w:r>
            <w:r w:rsidRPr="00E41D18">
              <w:rPr>
                <w:rFonts w:ascii="Times New Roman" w:eastAsia="Aptos" w:hAnsi="Times New Roman" w:cs="Times New Roman"/>
                <w:color w:val="000000"/>
                <w:sz w:val="24"/>
                <w:szCs w:val="24"/>
              </w:rPr>
              <w:t>otpada</w:t>
            </w:r>
          </w:p>
          <w:p w14:paraId="25467F8D" w14:textId="77777777" w:rsidR="00F2613B" w:rsidRPr="00E41D18" w:rsidRDefault="00F2613B" w:rsidP="00F2613B">
            <w:pPr>
              <w:widowControl/>
              <w:autoSpaceDE/>
              <w:autoSpaceDN/>
              <w:adjustRightInd w:val="0"/>
              <w:spacing w:after="160"/>
              <w:rPr>
                <w:rFonts w:ascii="Times New Roman" w:eastAsia="Aptos" w:hAnsi="Times New Roman" w:cs="Times New Roman"/>
                <w:color w:val="000000"/>
                <w:sz w:val="24"/>
                <w:szCs w:val="24"/>
              </w:rPr>
            </w:pPr>
            <w:r w:rsidRPr="00E41D18">
              <w:rPr>
                <w:rFonts w:ascii="Times New Roman" w:eastAsia="Aptos" w:hAnsi="Times New Roman" w:cs="Times New Roman"/>
                <w:color w:val="000000"/>
                <w:sz w:val="24"/>
                <w:szCs w:val="24"/>
              </w:rPr>
              <w:t>Potrošnja vode</w:t>
            </w:r>
          </w:p>
          <w:p w14:paraId="1C980B7B" w14:textId="77777777" w:rsidR="00F2613B" w:rsidRPr="00E41D18" w:rsidRDefault="00F2613B" w:rsidP="00F2613B">
            <w:pPr>
              <w:widowControl/>
              <w:autoSpaceDE/>
              <w:autoSpaceDN/>
              <w:adjustRightInd w:val="0"/>
              <w:spacing w:after="160"/>
              <w:rPr>
                <w:rFonts w:ascii="Times New Roman" w:eastAsia="Aptos" w:hAnsi="Times New Roman" w:cs="Times New Roman"/>
                <w:color w:val="000000"/>
                <w:sz w:val="24"/>
                <w:szCs w:val="24"/>
              </w:rPr>
            </w:pPr>
            <w:r w:rsidRPr="00E41D18">
              <w:rPr>
                <w:rFonts w:ascii="Times New Roman" w:eastAsia="Aptos" w:hAnsi="Times New Roman" w:cs="Times New Roman"/>
                <w:color w:val="000000"/>
                <w:sz w:val="24"/>
                <w:szCs w:val="24"/>
              </w:rPr>
              <w:lastRenderedPageBreak/>
              <w:t>Potrošnja energije, emisije stakleničkih plinova (CO2)</w:t>
            </w:r>
          </w:p>
          <w:p w14:paraId="0FFD3D8F" w14:textId="77777777" w:rsidR="00F2613B" w:rsidRPr="00E41D18" w:rsidRDefault="00F2613B" w:rsidP="00F2613B">
            <w:pPr>
              <w:widowControl/>
              <w:autoSpaceDE/>
              <w:autoSpaceDN/>
              <w:adjustRightInd w:val="0"/>
              <w:spacing w:after="160"/>
              <w:rPr>
                <w:rFonts w:ascii="Times New Roman" w:eastAsia="Aptos" w:hAnsi="Times New Roman" w:cs="Times New Roman"/>
                <w:color w:val="000000"/>
                <w:sz w:val="24"/>
                <w:szCs w:val="24"/>
              </w:rPr>
            </w:pPr>
            <w:r w:rsidRPr="00E41D18">
              <w:rPr>
                <w:rFonts w:ascii="Times New Roman" w:eastAsia="Aptos" w:hAnsi="Times New Roman" w:cs="Times New Roman"/>
                <w:color w:val="000000"/>
                <w:sz w:val="24"/>
                <w:szCs w:val="24"/>
              </w:rPr>
              <w:t>Emisije u zrak (CO, SO2, NOx, čestice itd.)</w:t>
            </w:r>
          </w:p>
          <w:p w14:paraId="012F628E" w14:textId="77777777" w:rsidR="00F2613B" w:rsidRPr="00E41D18" w:rsidRDefault="00F2613B" w:rsidP="00F2613B">
            <w:pPr>
              <w:widowControl/>
              <w:autoSpaceDE/>
              <w:autoSpaceDN/>
              <w:spacing w:after="160"/>
              <w:rPr>
                <w:rFonts w:ascii="Times New Roman" w:eastAsia="Aptos" w:hAnsi="Times New Roman" w:cs="Times New Roman"/>
                <w:sz w:val="24"/>
                <w:szCs w:val="24"/>
              </w:rPr>
            </w:pPr>
            <w:r w:rsidRPr="00E41D18">
              <w:rPr>
                <w:rFonts w:ascii="Times New Roman" w:eastAsia="Aptos" w:hAnsi="Times New Roman" w:cs="Times New Roman"/>
                <w:sz w:val="24"/>
                <w:szCs w:val="24"/>
              </w:rPr>
              <w:t>Iscrpljivanje resursa</w:t>
            </w:r>
          </w:p>
        </w:tc>
      </w:tr>
      <w:tr w:rsidR="00F2613B" w:rsidRPr="00ED3E2A" w14:paraId="0A8E3861" w14:textId="77777777" w:rsidTr="00BC1EE7">
        <w:tc>
          <w:tcPr>
            <w:tcW w:w="4531" w:type="dxa"/>
          </w:tcPr>
          <w:p w14:paraId="0ACCA641" w14:textId="77777777" w:rsidR="00F2613B" w:rsidRPr="00E41D18" w:rsidRDefault="00F2613B" w:rsidP="00F2613B">
            <w:pPr>
              <w:widowControl/>
              <w:autoSpaceDE/>
              <w:autoSpaceDN/>
              <w:adjustRightInd w:val="0"/>
              <w:spacing w:after="160"/>
              <w:rPr>
                <w:rFonts w:ascii="Times New Roman" w:eastAsia="Aptos" w:hAnsi="Times New Roman" w:cs="Times New Roman"/>
                <w:color w:val="000000"/>
                <w:sz w:val="24"/>
                <w:szCs w:val="24"/>
              </w:rPr>
            </w:pPr>
            <w:r w:rsidRPr="00E41D18">
              <w:rPr>
                <w:rFonts w:ascii="Times New Roman" w:eastAsia="Aptos" w:hAnsi="Times New Roman" w:cs="Times New Roman"/>
                <w:color w:val="000000"/>
                <w:sz w:val="24"/>
                <w:szCs w:val="24"/>
              </w:rPr>
              <w:lastRenderedPageBreak/>
              <w:t>Promicanje ponašanja stanovnika i poduzeća na zaštitu okoliša</w:t>
            </w:r>
          </w:p>
        </w:tc>
        <w:tc>
          <w:tcPr>
            <w:tcW w:w="4531" w:type="dxa"/>
          </w:tcPr>
          <w:p w14:paraId="6812C485" w14:textId="32B7AE2C" w:rsidR="00F2613B" w:rsidRPr="00E41D18" w:rsidRDefault="00F2613B" w:rsidP="00F2613B">
            <w:pPr>
              <w:widowControl/>
              <w:autoSpaceDE/>
              <w:autoSpaceDN/>
              <w:adjustRightInd w:val="0"/>
              <w:spacing w:after="160"/>
              <w:rPr>
                <w:rFonts w:ascii="Times New Roman" w:eastAsia="Aptos" w:hAnsi="Times New Roman" w:cs="Times New Roman"/>
                <w:color w:val="000000"/>
                <w:sz w:val="24"/>
                <w:szCs w:val="24"/>
              </w:rPr>
            </w:pPr>
            <w:r w:rsidRPr="00E41D18">
              <w:rPr>
                <w:rFonts w:ascii="Times New Roman" w:eastAsia="Aptos" w:hAnsi="Times New Roman" w:cs="Times New Roman"/>
                <w:color w:val="000000"/>
                <w:sz w:val="24"/>
                <w:szCs w:val="24"/>
              </w:rPr>
              <w:t xml:space="preserve">Proizvodnja </w:t>
            </w:r>
            <w:r w:rsidR="00F01264" w:rsidRPr="00E41D18">
              <w:rPr>
                <w:rFonts w:ascii="Times New Roman" w:eastAsia="Aptos" w:hAnsi="Times New Roman" w:cs="Times New Roman"/>
                <w:color w:val="000000"/>
                <w:sz w:val="24"/>
                <w:szCs w:val="24"/>
              </w:rPr>
              <w:t xml:space="preserve">krutog </w:t>
            </w:r>
            <w:r w:rsidRPr="00E41D18">
              <w:rPr>
                <w:rFonts w:ascii="Times New Roman" w:eastAsia="Aptos" w:hAnsi="Times New Roman" w:cs="Times New Roman"/>
                <w:color w:val="000000"/>
                <w:sz w:val="24"/>
                <w:szCs w:val="24"/>
              </w:rPr>
              <w:t>otpada</w:t>
            </w:r>
          </w:p>
          <w:p w14:paraId="330A0DA7" w14:textId="77777777" w:rsidR="00F2613B" w:rsidRPr="00E41D18" w:rsidRDefault="00F2613B" w:rsidP="00F2613B">
            <w:pPr>
              <w:widowControl/>
              <w:autoSpaceDE/>
              <w:autoSpaceDN/>
              <w:adjustRightInd w:val="0"/>
              <w:spacing w:after="160"/>
              <w:rPr>
                <w:rFonts w:ascii="Times New Roman" w:eastAsia="Aptos" w:hAnsi="Times New Roman" w:cs="Times New Roman"/>
                <w:color w:val="000000"/>
                <w:sz w:val="24"/>
                <w:szCs w:val="24"/>
              </w:rPr>
            </w:pPr>
            <w:r w:rsidRPr="00E41D18">
              <w:rPr>
                <w:rFonts w:ascii="Times New Roman" w:eastAsia="Aptos" w:hAnsi="Times New Roman" w:cs="Times New Roman"/>
                <w:color w:val="000000"/>
                <w:sz w:val="24"/>
                <w:szCs w:val="24"/>
              </w:rPr>
              <w:t>Potrošnja vode</w:t>
            </w:r>
          </w:p>
          <w:p w14:paraId="23BA8E0C" w14:textId="77777777" w:rsidR="00F2613B" w:rsidRPr="00E41D18" w:rsidRDefault="00F2613B" w:rsidP="00F2613B">
            <w:pPr>
              <w:widowControl/>
              <w:autoSpaceDE/>
              <w:autoSpaceDN/>
              <w:adjustRightInd w:val="0"/>
              <w:spacing w:after="160"/>
              <w:rPr>
                <w:rFonts w:ascii="Times New Roman" w:eastAsia="Aptos" w:hAnsi="Times New Roman" w:cs="Times New Roman"/>
                <w:color w:val="000000"/>
                <w:sz w:val="24"/>
                <w:szCs w:val="24"/>
              </w:rPr>
            </w:pPr>
            <w:r w:rsidRPr="00E41D18">
              <w:rPr>
                <w:rFonts w:ascii="Times New Roman" w:eastAsia="Aptos" w:hAnsi="Times New Roman" w:cs="Times New Roman"/>
                <w:color w:val="000000"/>
                <w:sz w:val="24"/>
                <w:szCs w:val="24"/>
              </w:rPr>
              <w:t>Potrošnja energije, emisije stakleničkih plinova (CO2)</w:t>
            </w:r>
          </w:p>
          <w:p w14:paraId="46E815AF" w14:textId="77777777" w:rsidR="00F2613B" w:rsidRPr="00E41D18" w:rsidRDefault="00F2613B" w:rsidP="00F2613B">
            <w:pPr>
              <w:widowControl/>
              <w:autoSpaceDE/>
              <w:autoSpaceDN/>
              <w:adjustRightInd w:val="0"/>
              <w:spacing w:after="160"/>
              <w:rPr>
                <w:rFonts w:ascii="Times New Roman" w:eastAsia="Aptos" w:hAnsi="Times New Roman" w:cs="Times New Roman"/>
                <w:color w:val="000000"/>
                <w:sz w:val="24"/>
                <w:szCs w:val="24"/>
              </w:rPr>
            </w:pPr>
            <w:r w:rsidRPr="00E41D18">
              <w:rPr>
                <w:rFonts w:ascii="Times New Roman" w:eastAsia="Aptos" w:hAnsi="Times New Roman" w:cs="Times New Roman"/>
                <w:color w:val="000000"/>
                <w:sz w:val="24"/>
                <w:szCs w:val="24"/>
              </w:rPr>
              <w:t>Emisije u zrak (CO, SO2, NOx, čestice itd.)</w:t>
            </w:r>
          </w:p>
          <w:p w14:paraId="5094C4AC" w14:textId="77777777" w:rsidR="00F2613B" w:rsidRPr="00E41D18" w:rsidRDefault="00F2613B" w:rsidP="00F2613B">
            <w:pPr>
              <w:widowControl/>
              <w:autoSpaceDE/>
              <w:autoSpaceDN/>
              <w:adjustRightInd w:val="0"/>
              <w:spacing w:after="160"/>
              <w:rPr>
                <w:rFonts w:ascii="Times New Roman" w:eastAsia="Aptos" w:hAnsi="Times New Roman" w:cs="Times New Roman"/>
                <w:color w:val="000000"/>
                <w:sz w:val="24"/>
                <w:szCs w:val="24"/>
              </w:rPr>
            </w:pPr>
            <w:r w:rsidRPr="00E41D18">
              <w:rPr>
                <w:rFonts w:ascii="Times New Roman" w:eastAsia="Aptos" w:hAnsi="Times New Roman" w:cs="Times New Roman"/>
                <w:color w:val="000000"/>
                <w:sz w:val="24"/>
                <w:szCs w:val="24"/>
              </w:rPr>
              <w:t>Emisije u vodu (KPK, BPK, mikro</w:t>
            </w:r>
            <w:r w:rsidRPr="00E41D18">
              <w:rPr>
                <w:rFonts w:ascii="Times New Roman" w:eastAsia="Aptos" w:hAnsi="Times New Roman" w:cs="Times New Roman"/>
                <w:color w:val="000000"/>
                <w:sz w:val="24"/>
                <w:szCs w:val="24"/>
              </w:rPr>
              <w:softHyphen/>
              <w:t>onečišćujuće tvari itd.)</w:t>
            </w:r>
          </w:p>
          <w:p w14:paraId="7649DC1D" w14:textId="77777777" w:rsidR="00F2613B" w:rsidRPr="002A1289" w:rsidRDefault="00F2613B" w:rsidP="00F2613B">
            <w:pPr>
              <w:widowControl/>
              <w:autoSpaceDE/>
              <w:autoSpaceDN/>
              <w:spacing w:after="160"/>
              <w:rPr>
                <w:rFonts w:ascii="Times New Roman" w:eastAsia="Aptos" w:hAnsi="Times New Roman" w:cs="Times New Roman"/>
                <w:sz w:val="24"/>
                <w:szCs w:val="24"/>
              </w:rPr>
            </w:pPr>
            <w:r w:rsidRPr="00E41D18">
              <w:rPr>
                <w:rFonts w:ascii="Times New Roman" w:eastAsia="Aptos" w:hAnsi="Times New Roman" w:cs="Times New Roman"/>
                <w:sz w:val="24"/>
                <w:szCs w:val="24"/>
              </w:rPr>
              <w:t>Iscrpljivanje resursa</w:t>
            </w:r>
          </w:p>
        </w:tc>
      </w:tr>
    </w:tbl>
    <w:p w14:paraId="0EEE8E0E" w14:textId="77777777" w:rsidR="00F2613B" w:rsidRDefault="00F2613B" w:rsidP="00F2613B">
      <w:pPr>
        <w:widowControl/>
        <w:autoSpaceDE/>
        <w:autoSpaceDN/>
        <w:spacing w:after="160"/>
        <w:rPr>
          <w:rFonts w:ascii="Times New Roman" w:hAnsi="Times New Roman" w:cs="Times New Roman"/>
          <w:sz w:val="24"/>
          <w:szCs w:val="24"/>
        </w:rPr>
      </w:pPr>
    </w:p>
    <w:p w14:paraId="32821D7D" w14:textId="77777777" w:rsidR="008C6576" w:rsidRDefault="008C6576" w:rsidP="00F2613B">
      <w:pPr>
        <w:widowControl/>
        <w:autoSpaceDE/>
        <w:autoSpaceDN/>
        <w:spacing w:after="160"/>
        <w:rPr>
          <w:rFonts w:ascii="Times New Roman" w:hAnsi="Times New Roman" w:cs="Times New Roman"/>
          <w:sz w:val="24"/>
          <w:szCs w:val="24"/>
        </w:rPr>
      </w:pPr>
    </w:p>
    <w:p w14:paraId="30C8AE15" w14:textId="77777777" w:rsidR="0070197E" w:rsidRPr="002A1289" w:rsidRDefault="0070197E" w:rsidP="00F2613B">
      <w:pPr>
        <w:widowControl/>
        <w:autoSpaceDE/>
        <w:autoSpaceDN/>
        <w:spacing w:after="160"/>
        <w:rPr>
          <w:rFonts w:ascii="Times New Roman" w:hAnsi="Times New Roman" w:cs="Times New Roman"/>
          <w:sz w:val="24"/>
          <w:szCs w:val="24"/>
        </w:rPr>
      </w:pPr>
    </w:p>
    <w:p w14:paraId="70CC5D9D" w14:textId="61902A9E" w:rsidR="00F2613B" w:rsidRPr="00323653" w:rsidRDefault="00323653" w:rsidP="00D85162">
      <w:pPr>
        <w:pStyle w:val="Naslov1"/>
        <w:ind w:left="714" w:hanging="357"/>
      </w:pPr>
      <w:r>
        <w:t>N</w:t>
      </w:r>
      <w:r w:rsidRPr="00323653">
        <w:t>ajbolje prakse upravljanja okolišem, okolišni pokazatelji i mjerila izvrsnosti za sektor javne uprave</w:t>
      </w:r>
    </w:p>
    <w:p w14:paraId="6B304884" w14:textId="77777777" w:rsidR="00F2613B" w:rsidRPr="002A1289" w:rsidRDefault="00F2613B" w:rsidP="00F2613B">
      <w:pPr>
        <w:widowControl/>
        <w:autoSpaceDE/>
        <w:autoSpaceDN/>
        <w:spacing w:after="160"/>
        <w:rPr>
          <w:rFonts w:ascii="Times New Roman" w:hAnsi="Times New Roman" w:cs="Times New Roman"/>
          <w:sz w:val="24"/>
          <w:szCs w:val="24"/>
        </w:rPr>
      </w:pPr>
    </w:p>
    <w:p w14:paraId="365AF327" w14:textId="77777777" w:rsidR="00F2613B" w:rsidRPr="00526D70" w:rsidRDefault="00F2613B" w:rsidP="007165FA">
      <w:pPr>
        <w:pStyle w:val="Naslov2"/>
        <w:ind w:left="993"/>
      </w:pPr>
      <w:r w:rsidRPr="00526D70">
        <w:t>Upravljanje potrošnjom energije i njezino maksimalno smanjenje</w:t>
      </w:r>
    </w:p>
    <w:p w14:paraId="5A2EFB1B" w14:textId="1878CF27" w:rsidR="00F2613B" w:rsidRPr="002A1289" w:rsidRDefault="00F2613B" w:rsidP="00D85162">
      <w:pPr>
        <w:widowControl/>
        <w:autoSpaceDE/>
        <w:autoSpaceDN/>
        <w:spacing w:before="120" w:after="120"/>
        <w:ind w:firstLine="708"/>
        <w:jc w:val="both"/>
        <w:rPr>
          <w:rFonts w:ascii="Times New Roman" w:hAnsi="Times New Roman" w:cs="Times New Roman"/>
          <w:sz w:val="24"/>
          <w:szCs w:val="24"/>
        </w:rPr>
      </w:pPr>
      <w:r w:rsidRPr="002A1289">
        <w:rPr>
          <w:rFonts w:ascii="Times New Roman" w:hAnsi="Times New Roman" w:cs="Times New Roman"/>
          <w:sz w:val="24"/>
          <w:szCs w:val="24"/>
        </w:rPr>
        <w:t>Najbolja praksa upravljanja okolišem</w:t>
      </w:r>
      <w:r w:rsidR="00B00A9B" w:rsidRPr="002A1289">
        <w:rPr>
          <w:rFonts w:ascii="Times New Roman" w:hAnsi="Times New Roman" w:cs="Times New Roman"/>
          <w:sz w:val="24"/>
          <w:szCs w:val="24"/>
        </w:rPr>
        <w:t xml:space="preserve"> je</w:t>
      </w:r>
      <w:r w:rsidRPr="002A1289">
        <w:rPr>
          <w:rFonts w:ascii="Times New Roman" w:hAnsi="Times New Roman" w:cs="Times New Roman"/>
          <w:sz w:val="24"/>
          <w:szCs w:val="24"/>
        </w:rPr>
        <w:t xml:space="preserve"> upravljanje energijom u skladu s načelima ciklusa „</w:t>
      </w:r>
      <w:r w:rsidR="0054791A">
        <w:rPr>
          <w:rFonts w:ascii="Times New Roman" w:hAnsi="Times New Roman" w:cs="Times New Roman"/>
          <w:sz w:val="24"/>
          <w:szCs w:val="24"/>
        </w:rPr>
        <w:t>planiraj</w:t>
      </w:r>
      <w:r w:rsidRPr="002A1289">
        <w:rPr>
          <w:rFonts w:ascii="Times New Roman" w:hAnsi="Times New Roman" w:cs="Times New Roman"/>
          <w:sz w:val="24"/>
          <w:szCs w:val="24"/>
        </w:rPr>
        <w:t xml:space="preserve"> – provedi – provjeri – djeluj” u uredima koji su u vlasništvu javne uprave ili kojima ona upravlja. To se postiže sljedećim mjerama:</w:t>
      </w:r>
    </w:p>
    <w:p w14:paraId="57640FC7" w14:textId="6DAFCD41" w:rsidR="00F2613B" w:rsidRPr="002A1289" w:rsidRDefault="00F2613B" w:rsidP="0054791A">
      <w:pPr>
        <w:widowControl/>
        <w:autoSpaceDE/>
        <w:autoSpaceDN/>
        <w:spacing w:before="120" w:after="120"/>
        <w:jc w:val="both"/>
        <w:rPr>
          <w:rFonts w:ascii="Times New Roman" w:hAnsi="Times New Roman" w:cs="Times New Roman"/>
          <w:sz w:val="24"/>
          <w:szCs w:val="24"/>
        </w:rPr>
      </w:pPr>
      <w:r w:rsidRPr="002A1289">
        <w:rPr>
          <w:rFonts w:ascii="Times New Roman" w:hAnsi="Times New Roman" w:cs="Times New Roman"/>
          <w:sz w:val="24"/>
          <w:szCs w:val="24"/>
        </w:rPr>
        <w:t>- čestim prikupljanjem ili stalnim praćenjem podataka o potrošnji energije. Podaci se mogu prikupljati na razini zgrade, po dijelovima zgrade (npr. predvorje, uredi, kantina/kafić), po vrsti izvora energije (npr. plin, električna energija) te po kategoriji krajnje potrošnje (npr. rasvjeta, grijanje)</w:t>
      </w:r>
    </w:p>
    <w:p w14:paraId="34BE1E62" w14:textId="0C621866" w:rsidR="00F2613B" w:rsidRPr="002A1289" w:rsidRDefault="00F2613B" w:rsidP="0054791A">
      <w:pPr>
        <w:widowControl/>
        <w:autoSpaceDE/>
        <w:autoSpaceDN/>
        <w:spacing w:before="120" w:after="120"/>
        <w:jc w:val="both"/>
        <w:rPr>
          <w:rFonts w:ascii="Times New Roman" w:hAnsi="Times New Roman" w:cs="Times New Roman"/>
          <w:sz w:val="24"/>
          <w:szCs w:val="24"/>
        </w:rPr>
      </w:pPr>
      <w:r w:rsidRPr="002A1289">
        <w:rPr>
          <w:rFonts w:ascii="Times New Roman" w:hAnsi="Times New Roman" w:cs="Times New Roman"/>
          <w:sz w:val="24"/>
          <w:szCs w:val="24"/>
        </w:rPr>
        <w:t xml:space="preserve">- analiziranjem podataka, </w:t>
      </w:r>
      <w:r w:rsidR="00285120" w:rsidRPr="002A1289">
        <w:rPr>
          <w:rFonts w:ascii="Times New Roman" w:hAnsi="Times New Roman" w:cs="Times New Roman"/>
          <w:sz w:val="24"/>
          <w:szCs w:val="24"/>
        </w:rPr>
        <w:t>planiranjem mjera</w:t>
      </w:r>
      <w:r w:rsidR="004445C3" w:rsidRPr="002A1289">
        <w:rPr>
          <w:rFonts w:ascii="Times New Roman" w:hAnsi="Times New Roman" w:cs="Times New Roman"/>
          <w:sz w:val="24"/>
          <w:szCs w:val="24"/>
        </w:rPr>
        <w:t xml:space="preserve">, </w:t>
      </w:r>
      <w:r w:rsidRPr="002A1289">
        <w:rPr>
          <w:rFonts w:ascii="Times New Roman" w:hAnsi="Times New Roman" w:cs="Times New Roman"/>
          <w:sz w:val="24"/>
          <w:szCs w:val="24"/>
        </w:rPr>
        <w:t>postavljanjem ciljeva, utvrđivanjem referentnih vrijednosti te njihovom upotrebom za usporedbu stvarne učinkovitosti upotrebe energije</w:t>
      </w:r>
    </w:p>
    <w:p w14:paraId="7CA06E50" w14:textId="77777777" w:rsidR="00F2613B" w:rsidRPr="002A1289" w:rsidRDefault="00F2613B" w:rsidP="0054791A">
      <w:pPr>
        <w:widowControl/>
        <w:autoSpaceDE/>
        <w:autoSpaceDN/>
        <w:spacing w:before="120" w:after="120"/>
        <w:jc w:val="both"/>
        <w:rPr>
          <w:rFonts w:ascii="Times New Roman" w:hAnsi="Times New Roman" w:cs="Times New Roman"/>
          <w:sz w:val="24"/>
          <w:szCs w:val="24"/>
        </w:rPr>
      </w:pPr>
      <w:r w:rsidRPr="002A1289">
        <w:rPr>
          <w:rFonts w:ascii="Times New Roman" w:hAnsi="Times New Roman" w:cs="Times New Roman"/>
          <w:sz w:val="24"/>
          <w:szCs w:val="24"/>
        </w:rPr>
        <w:t>- utvrđivanjem strategije i akcijskog plana za poboljšanje energetskih svojstava uredske zgrade.</w:t>
      </w:r>
    </w:p>
    <w:p w14:paraId="06414551" w14:textId="77777777" w:rsidR="00F2613B" w:rsidRPr="002A1289" w:rsidRDefault="00F2613B" w:rsidP="00D85162">
      <w:pPr>
        <w:ind w:firstLine="708"/>
        <w:jc w:val="both"/>
        <w:rPr>
          <w:rFonts w:ascii="Times New Roman" w:hAnsi="Times New Roman" w:cs="Times New Roman"/>
          <w:sz w:val="24"/>
          <w:szCs w:val="24"/>
        </w:rPr>
      </w:pPr>
      <w:r w:rsidRPr="002A1289">
        <w:rPr>
          <w:rFonts w:ascii="Times New Roman" w:hAnsi="Times New Roman" w:cs="Times New Roman"/>
          <w:sz w:val="24"/>
          <w:szCs w:val="24"/>
        </w:rPr>
        <w:t>Primjenjivost</w:t>
      </w:r>
    </w:p>
    <w:p w14:paraId="110CDDA4" w14:textId="77777777" w:rsidR="00F2613B" w:rsidRPr="002A1289" w:rsidRDefault="00F2613B" w:rsidP="00D85162">
      <w:pPr>
        <w:widowControl/>
        <w:autoSpaceDE/>
        <w:autoSpaceDN/>
        <w:spacing w:before="120"/>
        <w:ind w:firstLine="709"/>
        <w:jc w:val="both"/>
        <w:rPr>
          <w:rFonts w:ascii="Times New Roman" w:hAnsi="Times New Roman" w:cs="Times New Roman"/>
          <w:sz w:val="24"/>
          <w:szCs w:val="24"/>
        </w:rPr>
      </w:pPr>
      <w:r w:rsidRPr="002A1289">
        <w:rPr>
          <w:rFonts w:ascii="Times New Roman" w:hAnsi="Times New Roman" w:cs="Times New Roman"/>
          <w:sz w:val="24"/>
          <w:szCs w:val="24"/>
        </w:rPr>
        <w:t>Ova najbolja praksa upravljanja okolišem široko je primjenjiva na uredske zgrade koje su u vlasništvu javne uprave ili kojima ona upravlja. Međutim, provedba nekih mjera na temelju ove najbolje prakse upravljanja okolišem mogla bi biti ograničena u unajmljenim zgradama.</w:t>
      </w:r>
    </w:p>
    <w:p w14:paraId="359F8C4F" w14:textId="77777777" w:rsidR="00F2613B" w:rsidRPr="002A1289" w:rsidRDefault="00F2613B" w:rsidP="00F2613B">
      <w:pPr>
        <w:widowControl/>
        <w:autoSpaceDE/>
        <w:autoSpaceDN/>
        <w:spacing w:after="160"/>
        <w:jc w:val="both"/>
        <w:rPr>
          <w:rFonts w:ascii="Times New Roman" w:hAnsi="Times New Roman" w:cs="Times New Roman"/>
          <w:sz w:val="24"/>
          <w:szCs w:val="24"/>
        </w:rPr>
      </w:pPr>
    </w:p>
    <w:tbl>
      <w:tblPr>
        <w:tblStyle w:val="Reetkatablice1"/>
        <w:tblW w:w="0" w:type="auto"/>
        <w:tblLayout w:type="fixed"/>
        <w:tblLook w:val="0000" w:firstRow="0" w:lastRow="0" w:firstColumn="0" w:lastColumn="0" w:noHBand="0" w:noVBand="0"/>
      </w:tblPr>
      <w:tblGrid>
        <w:gridCol w:w="4604"/>
        <w:gridCol w:w="4604"/>
      </w:tblGrid>
      <w:tr w:rsidR="00F2613B" w:rsidRPr="00ED3E2A" w14:paraId="497851BC" w14:textId="77777777" w:rsidTr="00BC1EE7">
        <w:trPr>
          <w:trHeight w:val="102"/>
        </w:trPr>
        <w:tc>
          <w:tcPr>
            <w:tcW w:w="4604" w:type="dxa"/>
          </w:tcPr>
          <w:p w14:paraId="44D68139" w14:textId="77777777" w:rsidR="00F2613B" w:rsidRPr="002A1289" w:rsidRDefault="00F2613B" w:rsidP="00D85162">
            <w:pPr>
              <w:widowControl/>
              <w:adjustRightInd w:val="0"/>
              <w:spacing w:before="120" w:after="120"/>
              <w:rPr>
                <w:rFonts w:ascii="Times New Roman" w:eastAsiaTheme="minorHAnsi" w:hAnsi="Times New Roman" w:cs="Times New Roman"/>
                <w:color w:val="000000"/>
                <w:sz w:val="24"/>
                <w:szCs w:val="24"/>
              </w:rPr>
            </w:pPr>
            <w:r w:rsidRPr="002A1289">
              <w:rPr>
                <w:rFonts w:ascii="Times New Roman" w:eastAsiaTheme="minorHAnsi" w:hAnsi="Times New Roman" w:cs="Times New Roman"/>
                <w:color w:val="000000"/>
                <w:sz w:val="24"/>
                <w:szCs w:val="24"/>
              </w:rPr>
              <w:t>Okolišni pokazatelji</w:t>
            </w:r>
          </w:p>
        </w:tc>
        <w:tc>
          <w:tcPr>
            <w:tcW w:w="4604" w:type="dxa"/>
          </w:tcPr>
          <w:p w14:paraId="74284F54" w14:textId="77777777" w:rsidR="00F2613B" w:rsidRPr="002A1289" w:rsidRDefault="00F2613B" w:rsidP="00D85162">
            <w:pPr>
              <w:widowControl/>
              <w:adjustRightInd w:val="0"/>
              <w:spacing w:before="120" w:after="120"/>
              <w:rPr>
                <w:rFonts w:ascii="Times New Roman" w:eastAsiaTheme="minorHAnsi" w:hAnsi="Times New Roman" w:cs="Times New Roman"/>
                <w:color w:val="000000"/>
                <w:sz w:val="24"/>
                <w:szCs w:val="24"/>
              </w:rPr>
            </w:pPr>
            <w:r w:rsidRPr="002A1289">
              <w:rPr>
                <w:rFonts w:ascii="Times New Roman" w:eastAsiaTheme="minorHAnsi" w:hAnsi="Times New Roman" w:cs="Times New Roman"/>
                <w:color w:val="000000"/>
                <w:sz w:val="24"/>
                <w:szCs w:val="24"/>
              </w:rPr>
              <w:t>Mjerila izvrsnosti</w:t>
            </w:r>
          </w:p>
        </w:tc>
      </w:tr>
      <w:tr w:rsidR="00F2613B" w:rsidRPr="00ED3E2A" w14:paraId="7C3758F9" w14:textId="77777777" w:rsidTr="00BC1EE7">
        <w:trPr>
          <w:trHeight w:val="3070"/>
        </w:trPr>
        <w:tc>
          <w:tcPr>
            <w:tcW w:w="4604" w:type="dxa"/>
          </w:tcPr>
          <w:p w14:paraId="036F4864" w14:textId="04D1A2C4" w:rsidR="00F2613B" w:rsidRPr="002A1289" w:rsidRDefault="00F2613B" w:rsidP="00D85162">
            <w:pPr>
              <w:widowControl/>
              <w:adjustRightInd w:val="0"/>
              <w:spacing w:before="120" w:after="120"/>
              <w:rPr>
                <w:rFonts w:ascii="Times New Roman" w:eastAsiaTheme="minorHAnsi" w:hAnsi="Times New Roman" w:cs="Times New Roman"/>
                <w:color w:val="000000"/>
                <w:sz w:val="24"/>
                <w:szCs w:val="24"/>
              </w:rPr>
            </w:pPr>
            <w:r w:rsidRPr="002A1289">
              <w:rPr>
                <w:rFonts w:ascii="Times New Roman" w:eastAsiaTheme="minorHAnsi" w:hAnsi="Times New Roman" w:cs="Times New Roman"/>
                <w:color w:val="000000"/>
                <w:sz w:val="24"/>
                <w:szCs w:val="24"/>
              </w:rPr>
              <w:lastRenderedPageBreak/>
              <w:t>(1) Ukupna godišnja potrošnja energije po jedinici površine poda (</w:t>
            </w:r>
            <w:r w:rsidRPr="002A1289">
              <w:rPr>
                <w:rFonts w:ascii="Times New Roman" w:eastAsiaTheme="minorHAnsi" w:hAnsi="Times New Roman" w:cs="Times New Roman"/>
                <w:color w:val="000000"/>
                <w:sz w:val="24"/>
                <w:szCs w:val="24"/>
                <w:vertAlign w:val="superscript"/>
              </w:rPr>
              <w:t>1</w:t>
            </w:r>
            <w:r w:rsidRPr="002A1289">
              <w:rPr>
                <w:rFonts w:ascii="Times New Roman" w:eastAsiaTheme="minorHAnsi" w:hAnsi="Times New Roman" w:cs="Times New Roman"/>
                <w:color w:val="000000"/>
                <w:sz w:val="24"/>
                <w:szCs w:val="24"/>
              </w:rPr>
              <w:t>), izraženo kao konačna energija (kWh/m2/godina)</w:t>
            </w:r>
          </w:p>
          <w:p w14:paraId="5F38C5AB" w14:textId="77777777" w:rsidR="00F2613B" w:rsidRPr="002A1289" w:rsidRDefault="00F2613B" w:rsidP="00D85162">
            <w:pPr>
              <w:widowControl/>
              <w:adjustRightInd w:val="0"/>
              <w:spacing w:before="120" w:after="120"/>
              <w:rPr>
                <w:rFonts w:ascii="Times New Roman" w:eastAsiaTheme="minorHAnsi" w:hAnsi="Times New Roman" w:cs="Times New Roman"/>
                <w:color w:val="000000"/>
                <w:sz w:val="24"/>
                <w:szCs w:val="24"/>
              </w:rPr>
            </w:pPr>
            <w:r w:rsidRPr="002A1289">
              <w:rPr>
                <w:rFonts w:ascii="Times New Roman" w:eastAsiaTheme="minorHAnsi" w:hAnsi="Times New Roman" w:cs="Times New Roman"/>
                <w:color w:val="000000"/>
                <w:sz w:val="24"/>
                <w:szCs w:val="24"/>
              </w:rPr>
              <w:t>Ako su podaci dostupni, to se može prikazati razdijeljeno kao:</w:t>
            </w:r>
          </w:p>
          <w:p w14:paraId="20042ACF" w14:textId="5A6AE4AA" w:rsidR="00F2613B" w:rsidRPr="002A1289" w:rsidRDefault="00F2613B" w:rsidP="00D85162">
            <w:pPr>
              <w:widowControl/>
              <w:numPr>
                <w:ilvl w:val="0"/>
                <w:numId w:val="10"/>
              </w:numPr>
              <w:autoSpaceDE/>
              <w:autoSpaceDN/>
              <w:adjustRightInd w:val="0"/>
              <w:spacing w:before="120" w:after="120"/>
              <w:rPr>
                <w:rFonts w:ascii="Times New Roman" w:eastAsiaTheme="minorHAnsi" w:hAnsi="Times New Roman" w:cs="Times New Roman"/>
                <w:color w:val="000000"/>
                <w:sz w:val="24"/>
                <w:szCs w:val="24"/>
              </w:rPr>
            </w:pPr>
            <w:r w:rsidRPr="002A1289">
              <w:rPr>
                <w:rFonts w:ascii="Times New Roman" w:eastAsiaTheme="minorHAnsi" w:hAnsi="Times New Roman" w:cs="Times New Roman"/>
                <w:color w:val="000000"/>
                <w:sz w:val="24"/>
                <w:szCs w:val="24"/>
              </w:rPr>
              <w:t>- grijanje prostora (kWh/m</w:t>
            </w:r>
            <w:r w:rsidR="00522857" w:rsidRPr="002A1289">
              <w:rPr>
                <w:rFonts w:ascii="Times New Roman" w:eastAsiaTheme="minorHAnsi" w:hAnsi="Times New Roman" w:cs="Times New Roman"/>
                <w:color w:val="000000"/>
                <w:sz w:val="24"/>
                <w:szCs w:val="24"/>
              </w:rPr>
              <w:t>3</w:t>
            </w:r>
            <w:r w:rsidRPr="002A1289">
              <w:rPr>
                <w:rFonts w:ascii="Times New Roman" w:eastAsiaTheme="minorHAnsi" w:hAnsi="Times New Roman" w:cs="Times New Roman"/>
                <w:color w:val="000000"/>
                <w:sz w:val="24"/>
                <w:szCs w:val="24"/>
              </w:rPr>
              <w:t>/godina)</w:t>
            </w:r>
          </w:p>
          <w:p w14:paraId="5AEAFA13" w14:textId="324F7D7D" w:rsidR="00F2613B" w:rsidRPr="002A1289" w:rsidRDefault="00F2613B" w:rsidP="00D85162">
            <w:pPr>
              <w:widowControl/>
              <w:numPr>
                <w:ilvl w:val="0"/>
                <w:numId w:val="11"/>
              </w:numPr>
              <w:autoSpaceDE/>
              <w:autoSpaceDN/>
              <w:adjustRightInd w:val="0"/>
              <w:spacing w:before="120" w:after="120"/>
              <w:rPr>
                <w:rFonts w:ascii="Times New Roman" w:eastAsiaTheme="minorHAnsi" w:hAnsi="Times New Roman" w:cs="Times New Roman"/>
                <w:color w:val="000000"/>
                <w:sz w:val="24"/>
                <w:szCs w:val="24"/>
              </w:rPr>
            </w:pPr>
            <w:r w:rsidRPr="002A1289">
              <w:rPr>
                <w:rFonts w:ascii="Times New Roman" w:eastAsiaTheme="minorHAnsi" w:hAnsi="Times New Roman" w:cs="Times New Roman"/>
                <w:color w:val="000000"/>
                <w:sz w:val="24"/>
                <w:szCs w:val="24"/>
              </w:rPr>
              <w:t>- hlađenje prostora (kWh/m</w:t>
            </w:r>
            <w:r w:rsidR="00522857" w:rsidRPr="002A1289">
              <w:rPr>
                <w:rFonts w:ascii="Times New Roman" w:eastAsiaTheme="minorHAnsi" w:hAnsi="Times New Roman" w:cs="Times New Roman"/>
                <w:color w:val="000000"/>
                <w:sz w:val="24"/>
                <w:szCs w:val="24"/>
              </w:rPr>
              <w:t>3</w:t>
            </w:r>
            <w:r w:rsidRPr="002A1289">
              <w:rPr>
                <w:rFonts w:ascii="Times New Roman" w:eastAsiaTheme="minorHAnsi" w:hAnsi="Times New Roman" w:cs="Times New Roman"/>
                <w:color w:val="000000"/>
                <w:sz w:val="24"/>
                <w:szCs w:val="24"/>
              </w:rPr>
              <w:t>/godina)</w:t>
            </w:r>
          </w:p>
          <w:p w14:paraId="0388918F" w14:textId="77777777" w:rsidR="00F2613B" w:rsidRPr="002A1289" w:rsidRDefault="00F2613B" w:rsidP="00D85162">
            <w:pPr>
              <w:widowControl/>
              <w:numPr>
                <w:ilvl w:val="0"/>
                <w:numId w:val="12"/>
              </w:numPr>
              <w:autoSpaceDE/>
              <w:autoSpaceDN/>
              <w:adjustRightInd w:val="0"/>
              <w:spacing w:before="120" w:after="120"/>
              <w:rPr>
                <w:rFonts w:ascii="Times New Roman" w:eastAsiaTheme="minorHAnsi" w:hAnsi="Times New Roman" w:cs="Times New Roman"/>
                <w:color w:val="000000"/>
                <w:sz w:val="24"/>
                <w:szCs w:val="24"/>
              </w:rPr>
            </w:pPr>
            <w:r w:rsidRPr="002A1289">
              <w:rPr>
                <w:rFonts w:ascii="Times New Roman" w:eastAsiaTheme="minorHAnsi" w:hAnsi="Times New Roman" w:cs="Times New Roman"/>
                <w:color w:val="000000"/>
                <w:sz w:val="24"/>
                <w:szCs w:val="24"/>
              </w:rPr>
              <w:t>- rasvjeta (kWh/m2/godina)</w:t>
            </w:r>
          </w:p>
          <w:p w14:paraId="4ECFC75B" w14:textId="4502D822" w:rsidR="00F2613B" w:rsidRDefault="00F2613B" w:rsidP="00D85162">
            <w:pPr>
              <w:widowControl/>
              <w:numPr>
                <w:ilvl w:val="0"/>
                <w:numId w:val="13"/>
              </w:numPr>
              <w:autoSpaceDE/>
              <w:autoSpaceDN/>
              <w:adjustRightInd w:val="0"/>
              <w:spacing w:before="120" w:after="120"/>
              <w:rPr>
                <w:rFonts w:ascii="Times New Roman" w:eastAsiaTheme="minorHAnsi" w:hAnsi="Times New Roman" w:cs="Times New Roman"/>
                <w:color w:val="000000"/>
                <w:sz w:val="24"/>
                <w:szCs w:val="24"/>
              </w:rPr>
            </w:pPr>
            <w:r w:rsidRPr="00D85162">
              <w:rPr>
                <w:rFonts w:ascii="Times New Roman" w:eastAsiaTheme="minorHAnsi" w:hAnsi="Times New Roman" w:cs="Times New Roman"/>
                <w:color w:val="000000"/>
                <w:sz w:val="24"/>
                <w:szCs w:val="24"/>
              </w:rPr>
              <w:t>- druge upotrebe električne energije (kWh/m2/godina)</w:t>
            </w:r>
          </w:p>
          <w:p w14:paraId="520C3C81" w14:textId="77777777" w:rsidR="00EE0022" w:rsidRPr="00D85162" w:rsidRDefault="00EE0022" w:rsidP="00D85162">
            <w:pPr>
              <w:widowControl/>
              <w:numPr>
                <w:ilvl w:val="0"/>
                <w:numId w:val="13"/>
              </w:numPr>
              <w:autoSpaceDE/>
              <w:autoSpaceDN/>
              <w:adjustRightInd w:val="0"/>
              <w:spacing w:before="120" w:after="120"/>
              <w:rPr>
                <w:rFonts w:ascii="Times New Roman" w:eastAsiaTheme="minorHAnsi" w:hAnsi="Times New Roman" w:cs="Times New Roman"/>
                <w:color w:val="000000"/>
                <w:sz w:val="24"/>
                <w:szCs w:val="24"/>
              </w:rPr>
            </w:pPr>
          </w:p>
          <w:p w14:paraId="141FD5FD" w14:textId="77777777" w:rsidR="00F2613B" w:rsidRPr="002A1289" w:rsidRDefault="00F2613B" w:rsidP="00D85162">
            <w:pPr>
              <w:widowControl/>
              <w:adjustRightInd w:val="0"/>
              <w:spacing w:before="120" w:after="120"/>
              <w:rPr>
                <w:rFonts w:ascii="Times New Roman" w:eastAsiaTheme="minorHAnsi" w:hAnsi="Times New Roman" w:cs="Times New Roman"/>
                <w:color w:val="000000"/>
                <w:sz w:val="24"/>
                <w:szCs w:val="24"/>
              </w:rPr>
            </w:pPr>
            <w:r w:rsidRPr="002A1289">
              <w:rPr>
                <w:rFonts w:ascii="Times New Roman" w:eastAsiaTheme="minorHAnsi" w:hAnsi="Times New Roman" w:cs="Times New Roman"/>
                <w:color w:val="000000"/>
                <w:sz w:val="24"/>
                <w:szCs w:val="24"/>
              </w:rPr>
              <w:t>(2) Ukupna godišnja potrošnja energije po zaposleniku u ekvivalentu punog radnog vremena (EPRV), izraženo kao konačna energija (kWh/EPRV/ godina)</w:t>
            </w:r>
          </w:p>
          <w:p w14:paraId="37AD11E8" w14:textId="77777777" w:rsidR="00F2613B" w:rsidRPr="002A1289" w:rsidRDefault="00F2613B" w:rsidP="00D85162">
            <w:pPr>
              <w:widowControl/>
              <w:adjustRightInd w:val="0"/>
              <w:spacing w:before="120" w:after="120"/>
              <w:rPr>
                <w:rFonts w:ascii="Times New Roman" w:eastAsiaTheme="minorHAnsi" w:hAnsi="Times New Roman" w:cs="Times New Roman"/>
                <w:color w:val="000000"/>
                <w:sz w:val="24"/>
                <w:szCs w:val="24"/>
              </w:rPr>
            </w:pPr>
            <w:r w:rsidRPr="002A1289">
              <w:rPr>
                <w:rFonts w:ascii="Times New Roman" w:eastAsiaTheme="minorHAnsi" w:hAnsi="Times New Roman" w:cs="Times New Roman"/>
                <w:color w:val="000000"/>
                <w:sz w:val="24"/>
                <w:szCs w:val="24"/>
              </w:rPr>
              <w:t>Ako su podaci dostupni, to se može prikazati razdijeljeno kao:</w:t>
            </w:r>
          </w:p>
          <w:p w14:paraId="0594B937" w14:textId="77777777" w:rsidR="00F2613B" w:rsidRPr="002A1289" w:rsidRDefault="00F2613B" w:rsidP="00D85162">
            <w:pPr>
              <w:widowControl/>
              <w:adjustRightInd w:val="0"/>
              <w:spacing w:before="120" w:after="120"/>
              <w:rPr>
                <w:rFonts w:ascii="Times New Roman" w:eastAsiaTheme="minorHAnsi" w:hAnsi="Times New Roman" w:cs="Times New Roman"/>
                <w:color w:val="000000"/>
                <w:sz w:val="24"/>
                <w:szCs w:val="24"/>
              </w:rPr>
            </w:pPr>
            <w:r w:rsidRPr="002A1289">
              <w:rPr>
                <w:rFonts w:ascii="Times New Roman" w:eastAsiaTheme="minorHAnsi" w:hAnsi="Times New Roman" w:cs="Times New Roman"/>
                <w:color w:val="000000"/>
                <w:sz w:val="24"/>
                <w:szCs w:val="24"/>
              </w:rPr>
              <w:t>- grijanje prostora (kWh/EPRV/godina)</w:t>
            </w:r>
          </w:p>
          <w:p w14:paraId="359234D8" w14:textId="77777777" w:rsidR="00F2613B" w:rsidRPr="002A1289" w:rsidRDefault="00F2613B" w:rsidP="00D85162">
            <w:pPr>
              <w:widowControl/>
              <w:numPr>
                <w:ilvl w:val="0"/>
                <w:numId w:val="14"/>
              </w:numPr>
              <w:autoSpaceDE/>
              <w:autoSpaceDN/>
              <w:adjustRightInd w:val="0"/>
              <w:spacing w:before="120" w:after="120"/>
              <w:rPr>
                <w:rFonts w:ascii="Times New Roman" w:eastAsiaTheme="minorHAnsi" w:hAnsi="Times New Roman" w:cs="Times New Roman"/>
                <w:color w:val="000000"/>
                <w:sz w:val="24"/>
                <w:szCs w:val="24"/>
              </w:rPr>
            </w:pPr>
            <w:r w:rsidRPr="002A1289">
              <w:rPr>
                <w:rFonts w:ascii="Times New Roman" w:eastAsiaTheme="minorHAnsi" w:hAnsi="Times New Roman" w:cs="Times New Roman"/>
                <w:color w:val="000000"/>
                <w:sz w:val="24"/>
                <w:szCs w:val="24"/>
              </w:rPr>
              <w:t>- hlađenje prostora (kWh/EPRV/godina)</w:t>
            </w:r>
          </w:p>
          <w:p w14:paraId="45020F58" w14:textId="77777777" w:rsidR="00F2613B" w:rsidRPr="002A1289" w:rsidRDefault="00F2613B" w:rsidP="00D85162">
            <w:pPr>
              <w:widowControl/>
              <w:numPr>
                <w:ilvl w:val="0"/>
                <w:numId w:val="15"/>
              </w:numPr>
              <w:autoSpaceDE/>
              <w:autoSpaceDN/>
              <w:adjustRightInd w:val="0"/>
              <w:spacing w:before="120" w:after="120"/>
              <w:rPr>
                <w:rFonts w:ascii="Times New Roman" w:eastAsiaTheme="minorHAnsi" w:hAnsi="Times New Roman" w:cs="Times New Roman"/>
                <w:color w:val="000000"/>
                <w:sz w:val="24"/>
                <w:szCs w:val="24"/>
              </w:rPr>
            </w:pPr>
            <w:r w:rsidRPr="002A1289">
              <w:rPr>
                <w:rFonts w:ascii="Times New Roman" w:eastAsiaTheme="minorHAnsi" w:hAnsi="Times New Roman" w:cs="Times New Roman"/>
                <w:color w:val="000000"/>
                <w:sz w:val="24"/>
                <w:szCs w:val="24"/>
              </w:rPr>
              <w:t>- rasvjeta (kWh/EPRV/godina)</w:t>
            </w:r>
          </w:p>
          <w:p w14:paraId="7B138ABE" w14:textId="77777777" w:rsidR="00F2613B" w:rsidRDefault="00F2613B" w:rsidP="00D85162">
            <w:pPr>
              <w:widowControl/>
              <w:adjustRightInd w:val="0"/>
              <w:spacing w:before="120" w:after="120"/>
              <w:rPr>
                <w:rFonts w:ascii="Times New Roman" w:eastAsiaTheme="minorHAnsi" w:hAnsi="Times New Roman" w:cs="Times New Roman"/>
                <w:color w:val="000000"/>
                <w:sz w:val="24"/>
                <w:szCs w:val="24"/>
              </w:rPr>
            </w:pPr>
            <w:r w:rsidRPr="002A1289">
              <w:rPr>
                <w:rFonts w:ascii="Times New Roman" w:eastAsiaTheme="minorHAnsi" w:hAnsi="Times New Roman" w:cs="Times New Roman"/>
                <w:color w:val="000000"/>
                <w:sz w:val="24"/>
                <w:szCs w:val="24"/>
              </w:rPr>
              <w:t>- druge upotrebe električne energije (kWh/EPRV/godina)</w:t>
            </w:r>
          </w:p>
          <w:p w14:paraId="74ECB90D" w14:textId="77777777" w:rsidR="00EE0022" w:rsidRPr="002A1289" w:rsidRDefault="00EE0022" w:rsidP="00D85162">
            <w:pPr>
              <w:widowControl/>
              <w:adjustRightInd w:val="0"/>
              <w:spacing w:before="120" w:after="120"/>
              <w:rPr>
                <w:rFonts w:ascii="Times New Roman" w:eastAsiaTheme="minorHAnsi" w:hAnsi="Times New Roman" w:cs="Times New Roman"/>
                <w:color w:val="000000"/>
                <w:sz w:val="24"/>
                <w:szCs w:val="24"/>
              </w:rPr>
            </w:pPr>
          </w:p>
          <w:p w14:paraId="6F1FA95B" w14:textId="4A1B833C" w:rsidR="00F2613B" w:rsidRDefault="00F2613B" w:rsidP="00D85162">
            <w:pPr>
              <w:widowControl/>
              <w:adjustRightInd w:val="0"/>
              <w:spacing w:before="120" w:after="120"/>
              <w:rPr>
                <w:rFonts w:ascii="Times New Roman" w:eastAsiaTheme="minorHAnsi" w:hAnsi="Times New Roman" w:cs="Times New Roman"/>
                <w:color w:val="000000"/>
                <w:sz w:val="24"/>
                <w:szCs w:val="24"/>
              </w:rPr>
            </w:pPr>
            <w:r w:rsidRPr="002A1289">
              <w:rPr>
                <w:rFonts w:ascii="Times New Roman" w:eastAsiaTheme="minorHAnsi" w:hAnsi="Times New Roman" w:cs="Times New Roman"/>
                <w:color w:val="000000"/>
                <w:sz w:val="24"/>
                <w:szCs w:val="24"/>
              </w:rPr>
              <w:t>(3) Ukupna godišnja potrošnja primarne energije po površini poda ili zaposleniku u ekvivalentu punog radnog vremena (EPRV) (kWh/m2/ godina, kWh/EPRV/godina)</w:t>
            </w:r>
          </w:p>
          <w:p w14:paraId="3F057767" w14:textId="77777777" w:rsidR="00EE0022" w:rsidRPr="002A1289" w:rsidRDefault="00EE0022" w:rsidP="00D85162">
            <w:pPr>
              <w:widowControl/>
              <w:adjustRightInd w:val="0"/>
              <w:spacing w:before="120" w:after="120"/>
              <w:rPr>
                <w:rFonts w:ascii="Times New Roman" w:eastAsiaTheme="minorHAnsi" w:hAnsi="Times New Roman" w:cs="Times New Roman"/>
                <w:color w:val="000000"/>
                <w:sz w:val="24"/>
                <w:szCs w:val="24"/>
              </w:rPr>
            </w:pPr>
          </w:p>
          <w:p w14:paraId="1C0D2151" w14:textId="08385CEA" w:rsidR="00F2613B" w:rsidRPr="002A1289" w:rsidRDefault="00F2613B" w:rsidP="00D85162">
            <w:pPr>
              <w:widowControl/>
              <w:adjustRightInd w:val="0"/>
              <w:spacing w:before="120" w:after="120"/>
              <w:rPr>
                <w:rFonts w:ascii="Times New Roman" w:eastAsiaTheme="minorHAnsi" w:hAnsi="Times New Roman" w:cs="Times New Roman"/>
                <w:color w:val="000000"/>
                <w:sz w:val="24"/>
                <w:szCs w:val="24"/>
              </w:rPr>
            </w:pPr>
            <w:r w:rsidRPr="002A1289">
              <w:rPr>
                <w:rFonts w:ascii="Times New Roman" w:eastAsiaTheme="minorHAnsi" w:hAnsi="Times New Roman" w:cs="Times New Roman"/>
                <w:color w:val="000000"/>
                <w:sz w:val="24"/>
                <w:szCs w:val="24"/>
              </w:rPr>
              <w:t>(4) Ukupne godišnje emisije stakleničkih plinova po površini poda ili zaposleniku u ekvivalentu punog radnog vremena (EPRV) (kg ekvivalenta CO2/m2/godina, kg ekvivalenta CO2/EPRV/godina)</w:t>
            </w:r>
          </w:p>
        </w:tc>
        <w:tc>
          <w:tcPr>
            <w:tcW w:w="4604" w:type="dxa"/>
          </w:tcPr>
          <w:p w14:paraId="3EC3E50F" w14:textId="77777777" w:rsidR="00F2613B" w:rsidRPr="002A1289" w:rsidRDefault="00F2613B" w:rsidP="00D85162">
            <w:pPr>
              <w:widowControl/>
              <w:adjustRightInd w:val="0"/>
              <w:spacing w:before="120" w:after="120"/>
              <w:rPr>
                <w:rFonts w:ascii="Times New Roman" w:eastAsiaTheme="minorHAnsi" w:hAnsi="Times New Roman" w:cs="Times New Roman"/>
                <w:color w:val="000000"/>
                <w:sz w:val="24"/>
                <w:szCs w:val="24"/>
              </w:rPr>
            </w:pPr>
            <w:r w:rsidRPr="002A1289">
              <w:rPr>
                <w:rFonts w:ascii="Times New Roman" w:eastAsiaTheme="minorHAnsi" w:hAnsi="Times New Roman" w:cs="Times New Roman"/>
                <w:color w:val="000000"/>
                <w:sz w:val="24"/>
                <w:szCs w:val="24"/>
              </w:rPr>
              <w:t>—</w:t>
            </w:r>
          </w:p>
        </w:tc>
      </w:tr>
      <w:tr w:rsidR="00F2613B" w:rsidRPr="00ED3E2A" w14:paraId="1650532A" w14:textId="77777777" w:rsidTr="00BC1EE7">
        <w:trPr>
          <w:trHeight w:val="207"/>
        </w:trPr>
        <w:tc>
          <w:tcPr>
            <w:tcW w:w="9208" w:type="dxa"/>
            <w:gridSpan w:val="2"/>
          </w:tcPr>
          <w:p w14:paraId="2EBCA69B" w14:textId="55136313" w:rsidR="00F2613B" w:rsidRPr="002A1289" w:rsidRDefault="00F2613B" w:rsidP="00D85162">
            <w:pPr>
              <w:widowControl/>
              <w:adjustRightInd w:val="0"/>
              <w:spacing w:before="120" w:after="120"/>
              <w:rPr>
                <w:rFonts w:ascii="Times New Roman" w:eastAsiaTheme="minorHAnsi" w:hAnsi="Times New Roman" w:cs="Times New Roman"/>
                <w:color w:val="000000"/>
                <w:sz w:val="24"/>
                <w:szCs w:val="24"/>
              </w:rPr>
            </w:pPr>
            <w:r w:rsidRPr="002A1289">
              <w:rPr>
                <w:rFonts w:ascii="Times New Roman" w:eastAsiaTheme="minorHAnsi" w:hAnsi="Times New Roman" w:cs="Times New Roman"/>
                <w:color w:val="000000"/>
                <w:sz w:val="24"/>
                <w:szCs w:val="24"/>
              </w:rPr>
              <w:t>(</w:t>
            </w:r>
            <w:r w:rsidRPr="002A1289">
              <w:rPr>
                <w:rFonts w:ascii="Times New Roman" w:eastAsiaTheme="minorHAnsi" w:hAnsi="Times New Roman" w:cs="Times New Roman"/>
                <w:color w:val="000000"/>
                <w:sz w:val="24"/>
                <w:szCs w:val="24"/>
                <w:vertAlign w:val="superscript"/>
              </w:rPr>
              <w:t>1</w:t>
            </w:r>
            <w:r w:rsidRPr="002A1289">
              <w:rPr>
                <w:rFonts w:ascii="Times New Roman" w:eastAsiaTheme="minorHAnsi" w:hAnsi="Times New Roman" w:cs="Times New Roman"/>
                <w:color w:val="000000"/>
                <w:sz w:val="24"/>
                <w:szCs w:val="24"/>
              </w:rPr>
              <w:t>) Površina poda može se izračunati uzimajući u obzir korisnu površinu zgrade, na primjer površinu koja je navedena u energetskim certifikatima.</w:t>
            </w:r>
          </w:p>
        </w:tc>
      </w:tr>
    </w:tbl>
    <w:p w14:paraId="22933758" w14:textId="77777777" w:rsidR="00F2613B" w:rsidRPr="002A1289" w:rsidRDefault="00F2613B" w:rsidP="00F2613B">
      <w:pPr>
        <w:widowControl/>
        <w:autoSpaceDE/>
        <w:autoSpaceDN/>
        <w:spacing w:after="160"/>
        <w:rPr>
          <w:rFonts w:ascii="Times New Roman" w:hAnsi="Times New Roman" w:cs="Times New Roman"/>
          <w:sz w:val="24"/>
          <w:szCs w:val="24"/>
        </w:rPr>
      </w:pPr>
    </w:p>
    <w:p w14:paraId="04BEF095" w14:textId="4089FEBB" w:rsidR="00F2613B" w:rsidRPr="002A1289" w:rsidRDefault="00F2613B" w:rsidP="00F2613B">
      <w:pPr>
        <w:widowControl/>
        <w:autoSpaceDE/>
        <w:autoSpaceDN/>
        <w:spacing w:after="160"/>
        <w:rPr>
          <w:rFonts w:ascii="Times New Roman" w:hAnsi="Times New Roman" w:cs="Times New Roman"/>
          <w:i/>
          <w:iCs/>
          <w:sz w:val="24"/>
          <w:szCs w:val="24"/>
        </w:rPr>
      </w:pPr>
      <w:r w:rsidRPr="002A1289">
        <w:rPr>
          <w:rFonts w:ascii="Times New Roman" w:eastAsia="Times New Roman" w:hAnsi="Times New Roman" w:cs="Times New Roman"/>
          <w:i/>
          <w:iCs/>
          <w:sz w:val="24"/>
          <w:szCs w:val="24"/>
        </w:rPr>
        <w:t xml:space="preserve">SAVJETI: </w:t>
      </w:r>
      <w:r w:rsidR="00835695">
        <w:rPr>
          <w:rFonts w:ascii="Times New Roman" w:eastAsia="Times New Roman" w:hAnsi="Times New Roman" w:cs="Times New Roman"/>
          <w:i/>
          <w:iCs/>
          <w:sz w:val="24"/>
          <w:szCs w:val="24"/>
        </w:rPr>
        <w:t>u</w:t>
      </w:r>
      <w:r w:rsidRPr="002A1289">
        <w:rPr>
          <w:rFonts w:ascii="Times New Roman" w:eastAsia="Times New Roman" w:hAnsi="Times New Roman" w:cs="Times New Roman"/>
          <w:i/>
          <w:iCs/>
          <w:sz w:val="24"/>
          <w:szCs w:val="24"/>
        </w:rPr>
        <w:t>činkovita</w:t>
      </w:r>
      <w:r w:rsidRPr="002A1289">
        <w:rPr>
          <w:rFonts w:ascii="Times New Roman" w:hAnsi="Times New Roman" w:cs="Times New Roman"/>
          <w:i/>
          <w:iCs/>
          <w:sz w:val="24"/>
          <w:szCs w:val="24"/>
        </w:rPr>
        <w:t xml:space="preserve"> potrošnja energije za grijanje</w:t>
      </w:r>
    </w:p>
    <w:p w14:paraId="2C202DCA" w14:textId="77777777" w:rsidR="00F2613B" w:rsidRPr="002A1289" w:rsidRDefault="00F2613B" w:rsidP="00F2613B">
      <w:pPr>
        <w:widowControl/>
        <w:autoSpaceDE/>
        <w:autoSpaceDN/>
        <w:spacing w:before="120" w:after="120"/>
        <w:jc w:val="both"/>
        <w:rPr>
          <w:rFonts w:ascii="Times New Roman" w:eastAsia="Times New Roman" w:hAnsi="Times New Roman" w:cs="Times New Roman"/>
          <w:i/>
          <w:iCs/>
          <w:sz w:val="24"/>
          <w:szCs w:val="24"/>
        </w:rPr>
      </w:pPr>
      <w:r w:rsidRPr="002A1289">
        <w:rPr>
          <w:rFonts w:ascii="Times New Roman" w:eastAsia="Times New Roman" w:hAnsi="Times New Roman" w:cs="Times New Roman"/>
          <w:i/>
          <w:iCs/>
          <w:sz w:val="24"/>
          <w:szCs w:val="24"/>
        </w:rPr>
        <w:t xml:space="preserve">Optimalna temperatura u stambenom prostoru je 21°C. Preporuke za održavanje temperatura u pojedinim prostorijama, gdje se ona može regulirati, kako bi se održala toplinska ugodnost, a da se u isto vrijeme ne bi rasipala energija su: </w:t>
      </w:r>
    </w:p>
    <w:p w14:paraId="698977EB" w14:textId="77777777" w:rsidR="00F2613B" w:rsidRPr="002A1289" w:rsidRDefault="00F2613B" w:rsidP="00983D2C">
      <w:pPr>
        <w:widowControl/>
        <w:numPr>
          <w:ilvl w:val="0"/>
          <w:numId w:val="8"/>
        </w:numPr>
        <w:autoSpaceDE/>
        <w:autoSpaceDN/>
        <w:spacing w:before="120" w:after="120"/>
        <w:contextualSpacing/>
        <w:jc w:val="both"/>
        <w:rPr>
          <w:rFonts w:ascii="Times New Roman" w:eastAsia="Times New Roman" w:hAnsi="Times New Roman" w:cs="Times New Roman"/>
          <w:i/>
          <w:iCs/>
          <w:sz w:val="24"/>
          <w:szCs w:val="24"/>
        </w:rPr>
      </w:pPr>
      <w:r w:rsidRPr="002A1289">
        <w:rPr>
          <w:rFonts w:ascii="Times New Roman" w:eastAsia="Times New Roman" w:hAnsi="Times New Roman" w:cs="Times New Roman"/>
          <w:i/>
          <w:iCs/>
          <w:sz w:val="24"/>
          <w:szCs w:val="24"/>
        </w:rPr>
        <w:lastRenderedPageBreak/>
        <w:t xml:space="preserve">hodnik 14–18 °C </w:t>
      </w:r>
    </w:p>
    <w:p w14:paraId="59CA74E5" w14:textId="77777777" w:rsidR="00F2613B" w:rsidRPr="002A1289" w:rsidRDefault="00F2613B" w:rsidP="00983D2C">
      <w:pPr>
        <w:widowControl/>
        <w:numPr>
          <w:ilvl w:val="0"/>
          <w:numId w:val="8"/>
        </w:numPr>
        <w:autoSpaceDE/>
        <w:autoSpaceDN/>
        <w:spacing w:before="120" w:after="120"/>
        <w:contextualSpacing/>
        <w:jc w:val="both"/>
        <w:rPr>
          <w:rFonts w:ascii="Times New Roman" w:eastAsia="Times New Roman" w:hAnsi="Times New Roman" w:cs="Times New Roman"/>
          <w:i/>
          <w:iCs/>
          <w:sz w:val="24"/>
          <w:szCs w:val="24"/>
        </w:rPr>
      </w:pPr>
      <w:r w:rsidRPr="002A1289">
        <w:rPr>
          <w:rFonts w:ascii="Times New Roman" w:eastAsia="Times New Roman" w:hAnsi="Times New Roman" w:cs="Times New Roman"/>
          <w:i/>
          <w:iCs/>
          <w:sz w:val="24"/>
          <w:szCs w:val="24"/>
        </w:rPr>
        <w:t xml:space="preserve">radna soba 18–21 °C </w:t>
      </w:r>
    </w:p>
    <w:p w14:paraId="46F35F11" w14:textId="54790CF6" w:rsidR="00F2613B" w:rsidRPr="002A1289" w:rsidRDefault="00F2613B" w:rsidP="00983D2C">
      <w:pPr>
        <w:widowControl/>
        <w:numPr>
          <w:ilvl w:val="0"/>
          <w:numId w:val="8"/>
        </w:numPr>
        <w:autoSpaceDE/>
        <w:autoSpaceDN/>
        <w:spacing w:before="120" w:after="120"/>
        <w:contextualSpacing/>
        <w:jc w:val="both"/>
        <w:rPr>
          <w:rFonts w:ascii="Times New Roman" w:eastAsia="Times New Roman" w:hAnsi="Times New Roman" w:cs="Times New Roman"/>
          <w:i/>
          <w:iCs/>
          <w:sz w:val="24"/>
          <w:szCs w:val="24"/>
        </w:rPr>
      </w:pPr>
      <w:r w:rsidRPr="002A1289">
        <w:rPr>
          <w:rFonts w:ascii="Times New Roman" w:eastAsia="Times New Roman" w:hAnsi="Times New Roman" w:cs="Times New Roman"/>
          <w:i/>
          <w:iCs/>
          <w:sz w:val="24"/>
          <w:szCs w:val="24"/>
        </w:rPr>
        <w:t>preko dana kad nikoga nema u uredima 16 °C</w:t>
      </w:r>
      <w:r w:rsidR="0054791A">
        <w:rPr>
          <w:rFonts w:ascii="Times New Roman" w:eastAsia="Times New Roman" w:hAnsi="Times New Roman" w:cs="Times New Roman"/>
          <w:i/>
          <w:iCs/>
          <w:sz w:val="24"/>
          <w:szCs w:val="24"/>
        </w:rPr>
        <w:t>.</w:t>
      </w:r>
      <w:r w:rsidRPr="002A1289">
        <w:rPr>
          <w:rFonts w:ascii="Times New Roman" w:eastAsia="Times New Roman" w:hAnsi="Times New Roman" w:cs="Times New Roman"/>
          <w:i/>
          <w:iCs/>
          <w:sz w:val="24"/>
          <w:szCs w:val="24"/>
        </w:rPr>
        <w:t xml:space="preserve"> </w:t>
      </w:r>
    </w:p>
    <w:p w14:paraId="0192DBE8" w14:textId="77777777" w:rsidR="00F2613B" w:rsidRPr="002A1289" w:rsidRDefault="00F2613B" w:rsidP="0054791A">
      <w:pPr>
        <w:widowControl/>
        <w:autoSpaceDE/>
        <w:autoSpaceDN/>
        <w:jc w:val="both"/>
        <w:rPr>
          <w:rFonts w:ascii="Times New Roman" w:eastAsia="Times New Roman" w:hAnsi="Times New Roman" w:cs="Times New Roman"/>
          <w:i/>
          <w:iCs/>
          <w:sz w:val="24"/>
          <w:szCs w:val="24"/>
        </w:rPr>
      </w:pPr>
      <w:r w:rsidRPr="002A1289">
        <w:rPr>
          <w:rFonts w:ascii="Times New Roman" w:eastAsia="Times New Roman" w:hAnsi="Times New Roman" w:cs="Times New Roman"/>
          <w:i/>
          <w:iCs/>
          <w:sz w:val="24"/>
          <w:szCs w:val="24"/>
        </w:rPr>
        <w:t>Također je potrebno:</w:t>
      </w:r>
    </w:p>
    <w:p w14:paraId="7A0B06C1" w14:textId="77777777" w:rsidR="00F2613B" w:rsidRPr="002A1289" w:rsidRDefault="00F2613B" w:rsidP="0054791A">
      <w:pPr>
        <w:widowControl/>
        <w:numPr>
          <w:ilvl w:val="0"/>
          <w:numId w:val="3"/>
        </w:numPr>
        <w:autoSpaceDE/>
        <w:autoSpaceDN/>
        <w:ind w:left="714" w:hanging="357"/>
        <w:contextualSpacing/>
        <w:jc w:val="both"/>
        <w:rPr>
          <w:rFonts w:ascii="Times New Roman" w:eastAsia="Times New Roman" w:hAnsi="Times New Roman" w:cs="Times New Roman"/>
          <w:i/>
          <w:iCs/>
          <w:sz w:val="24"/>
          <w:szCs w:val="24"/>
        </w:rPr>
      </w:pPr>
      <w:r w:rsidRPr="002A1289">
        <w:rPr>
          <w:rFonts w:ascii="Times New Roman" w:eastAsia="Times New Roman" w:hAnsi="Times New Roman" w:cs="Times New Roman"/>
          <w:i/>
          <w:iCs/>
          <w:sz w:val="24"/>
          <w:szCs w:val="24"/>
        </w:rPr>
        <w:t xml:space="preserve">redovito čistiti radijatore kako bi se osiguralo da nečistoće ne sprečavaju prijelaz topline </w:t>
      </w:r>
    </w:p>
    <w:p w14:paraId="140F1227" w14:textId="77777777" w:rsidR="00F2613B" w:rsidRPr="002A1289" w:rsidRDefault="00F2613B" w:rsidP="00983D2C">
      <w:pPr>
        <w:widowControl/>
        <w:numPr>
          <w:ilvl w:val="0"/>
          <w:numId w:val="3"/>
        </w:numPr>
        <w:autoSpaceDE/>
        <w:autoSpaceDN/>
        <w:adjustRightInd w:val="0"/>
        <w:spacing w:after="160"/>
        <w:ind w:left="714" w:hanging="357"/>
        <w:contextualSpacing/>
        <w:rPr>
          <w:rFonts w:ascii="Times New Roman" w:eastAsiaTheme="minorHAnsi" w:hAnsi="Times New Roman" w:cs="Times New Roman"/>
          <w:i/>
          <w:iCs/>
          <w:sz w:val="24"/>
          <w:szCs w:val="24"/>
        </w:rPr>
      </w:pPr>
      <w:r w:rsidRPr="002A1289">
        <w:rPr>
          <w:rFonts w:ascii="Times New Roman" w:eastAsiaTheme="minorHAnsi" w:hAnsi="Times New Roman" w:cs="Times New Roman"/>
          <w:i/>
          <w:iCs/>
          <w:sz w:val="24"/>
          <w:szCs w:val="24"/>
        </w:rPr>
        <w:t xml:space="preserve">redovito odzračivati radijatore i cijelu instalaciju kako bi se ispustio zarobljeni zrak. Ovaj postupak će se možda morati ponoviti više puta na početku sezone grijanja. </w:t>
      </w:r>
    </w:p>
    <w:p w14:paraId="213820BC" w14:textId="77777777" w:rsidR="00F2613B" w:rsidRPr="002A1289" w:rsidRDefault="00F2613B" w:rsidP="00983D2C">
      <w:pPr>
        <w:widowControl/>
        <w:numPr>
          <w:ilvl w:val="0"/>
          <w:numId w:val="3"/>
        </w:numPr>
        <w:autoSpaceDE/>
        <w:autoSpaceDN/>
        <w:adjustRightInd w:val="0"/>
        <w:spacing w:after="160"/>
        <w:ind w:left="714" w:hanging="357"/>
        <w:contextualSpacing/>
        <w:rPr>
          <w:rFonts w:ascii="Times New Roman" w:eastAsiaTheme="minorHAnsi" w:hAnsi="Times New Roman" w:cs="Times New Roman"/>
          <w:i/>
          <w:iCs/>
          <w:sz w:val="24"/>
          <w:szCs w:val="24"/>
        </w:rPr>
      </w:pPr>
      <w:r w:rsidRPr="002A1289">
        <w:rPr>
          <w:rFonts w:ascii="Times New Roman" w:eastAsiaTheme="minorHAnsi" w:hAnsi="Times New Roman" w:cs="Times New Roman"/>
          <w:i/>
          <w:iCs/>
          <w:sz w:val="24"/>
          <w:szCs w:val="24"/>
        </w:rPr>
        <w:t xml:space="preserve">Ugraditi termostatske radijatorske ventile s kojima je moguća ušteda energije čak i do 20 % </w:t>
      </w:r>
    </w:p>
    <w:p w14:paraId="014C997A" w14:textId="77777777" w:rsidR="00F2613B" w:rsidRPr="002A1289" w:rsidRDefault="00F2613B" w:rsidP="00983D2C">
      <w:pPr>
        <w:widowControl/>
        <w:numPr>
          <w:ilvl w:val="0"/>
          <w:numId w:val="3"/>
        </w:numPr>
        <w:autoSpaceDE/>
        <w:autoSpaceDN/>
        <w:spacing w:after="160"/>
        <w:ind w:left="714" w:hanging="357"/>
        <w:contextualSpacing/>
        <w:jc w:val="both"/>
        <w:rPr>
          <w:rFonts w:ascii="Times New Roman" w:eastAsia="Times New Roman" w:hAnsi="Times New Roman" w:cs="Times New Roman"/>
          <w:i/>
          <w:iCs/>
          <w:sz w:val="24"/>
          <w:szCs w:val="24"/>
        </w:rPr>
      </w:pPr>
      <w:r w:rsidRPr="002A1289">
        <w:rPr>
          <w:rFonts w:ascii="Times New Roman" w:eastAsia="Times New Roman" w:hAnsi="Times New Roman" w:cs="Times New Roman"/>
          <w:i/>
          <w:iCs/>
          <w:sz w:val="24"/>
          <w:szCs w:val="24"/>
        </w:rPr>
        <w:t>Ugraditi sobni termostat s koji se programira</w:t>
      </w:r>
    </w:p>
    <w:p w14:paraId="72A8943D" w14:textId="59029E20" w:rsidR="00F2613B" w:rsidRDefault="00F2613B" w:rsidP="00983D2C">
      <w:pPr>
        <w:widowControl/>
        <w:numPr>
          <w:ilvl w:val="0"/>
          <w:numId w:val="3"/>
        </w:numPr>
        <w:autoSpaceDE/>
        <w:autoSpaceDN/>
        <w:spacing w:after="160"/>
        <w:ind w:left="714" w:hanging="357"/>
        <w:contextualSpacing/>
        <w:jc w:val="both"/>
        <w:rPr>
          <w:rFonts w:ascii="Times New Roman" w:eastAsia="Times New Roman" w:hAnsi="Times New Roman" w:cs="Times New Roman"/>
          <w:i/>
          <w:iCs/>
          <w:sz w:val="24"/>
          <w:szCs w:val="24"/>
        </w:rPr>
      </w:pPr>
      <w:r w:rsidRPr="002A1289">
        <w:rPr>
          <w:rFonts w:ascii="Times New Roman" w:eastAsia="Times New Roman" w:hAnsi="Times New Roman" w:cs="Times New Roman"/>
          <w:i/>
          <w:iCs/>
          <w:sz w:val="24"/>
          <w:szCs w:val="24"/>
        </w:rPr>
        <w:t>Redovito servisirati i provjeravati plinske ili uljne instalacije i plamenik te izmjenjivače topline</w:t>
      </w:r>
      <w:r w:rsidR="0054791A">
        <w:rPr>
          <w:rFonts w:ascii="Times New Roman" w:eastAsia="Times New Roman" w:hAnsi="Times New Roman" w:cs="Times New Roman"/>
          <w:i/>
          <w:iCs/>
          <w:sz w:val="24"/>
          <w:szCs w:val="24"/>
        </w:rPr>
        <w:t>.</w:t>
      </w:r>
    </w:p>
    <w:p w14:paraId="3EAD84DF" w14:textId="77777777" w:rsidR="0054791A" w:rsidRPr="002A1289" w:rsidRDefault="0054791A" w:rsidP="0054791A">
      <w:pPr>
        <w:widowControl/>
        <w:autoSpaceDE/>
        <w:autoSpaceDN/>
        <w:spacing w:after="160"/>
        <w:ind w:left="714"/>
        <w:contextualSpacing/>
        <w:jc w:val="both"/>
        <w:rPr>
          <w:rFonts w:ascii="Times New Roman" w:eastAsia="Times New Roman" w:hAnsi="Times New Roman" w:cs="Times New Roman"/>
          <w:i/>
          <w:iCs/>
          <w:sz w:val="24"/>
          <w:szCs w:val="24"/>
        </w:rPr>
      </w:pPr>
    </w:p>
    <w:p w14:paraId="484BEDD5" w14:textId="4DCB0815" w:rsidR="00F2613B" w:rsidRPr="002A1289" w:rsidRDefault="00F2613B" w:rsidP="00F2613B">
      <w:pPr>
        <w:widowControl/>
        <w:autoSpaceDE/>
        <w:autoSpaceDN/>
        <w:spacing w:after="160"/>
        <w:rPr>
          <w:rFonts w:ascii="Times New Roman" w:eastAsia="Times New Roman" w:hAnsi="Times New Roman" w:cs="Times New Roman"/>
          <w:i/>
          <w:iCs/>
          <w:sz w:val="24"/>
          <w:szCs w:val="24"/>
        </w:rPr>
      </w:pPr>
      <w:r w:rsidRPr="002A1289">
        <w:rPr>
          <w:rFonts w:ascii="Times New Roman" w:eastAsia="Times New Roman" w:hAnsi="Times New Roman" w:cs="Times New Roman"/>
          <w:i/>
          <w:iCs/>
          <w:sz w:val="24"/>
          <w:szCs w:val="24"/>
        </w:rPr>
        <w:t xml:space="preserve">SAVJETI: </w:t>
      </w:r>
      <w:r w:rsidR="00835695">
        <w:rPr>
          <w:rFonts w:ascii="Times New Roman" w:eastAsia="Times New Roman" w:hAnsi="Times New Roman" w:cs="Times New Roman"/>
          <w:i/>
          <w:iCs/>
          <w:sz w:val="24"/>
          <w:szCs w:val="24"/>
        </w:rPr>
        <w:t>u</w:t>
      </w:r>
      <w:r w:rsidRPr="002A1289">
        <w:rPr>
          <w:rFonts w:ascii="Times New Roman" w:eastAsia="Times New Roman" w:hAnsi="Times New Roman" w:cs="Times New Roman"/>
          <w:i/>
          <w:iCs/>
          <w:sz w:val="24"/>
          <w:szCs w:val="24"/>
        </w:rPr>
        <w:t xml:space="preserve">činkovita potrošnja energije za hlađenje </w:t>
      </w:r>
    </w:p>
    <w:p w14:paraId="23EFEB8F" w14:textId="42F32351" w:rsidR="00F2613B" w:rsidRPr="002A1289" w:rsidRDefault="00F2613B" w:rsidP="00983D2C">
      <w:pPr>
        <w:widowControl/>
        <w:numPr>
          <w:ilvl w:val="0"/>
          <w:numId w:val="7"/>
        </w:numPr>
        <w:autoSpaceDE/>
        <w:autoSpaceDN/>
        <w:spacing w:after="160"/>
        <w:contextualSpacing/>
        <w:jc w:val="both"/>
        <w:rPr>
          <w:rFonts w:ascii="Times New Roman" w:eastAsia="Times New Roman" w:hAnsi="Times New Roman" w:cs="Times New Roman"/>
          <w:i/>
          <w:iCs/>
          <w:sz w:val="24"/>
          <w:szCs w:val="24"/>
        </w:rPr>
      </w:pPr>
      <w:r w:rsidRPr="002A1289">
        <w:rPr>
          <w:rFonts w:ascii="Times New Roman" w:eastAsia="Times New Roman" w:hAnsi="Times New Roman" w:cs="Times New Roman"/>
          <w:i/>
          <w:iCs/>
          <w:sz w:val="24"/>
          <w:szCs w:val="24"/>
        </w:rPr>
        <w:t>temperatura hlađenja ne treba biti niža od 25 °C</w:t>
      </w:r>
      <w:r w:rsidR="0054791A">
        <w:rPr>
          <w:rFonts w:ascii="Times New Roman" w:eastAsia="Times New Roman" w:hAnsi="Times New Roman" w:cs="Times New Roman"/>
          <w:i/>
          <w:iCs/>
          <w:sz w:val="24"/>
          <w:szCs w:val="24"/>
        </w:rPr>
        <w:t>.</w:t>
      </w:r>
    </w:p>
    <w:p w14:paraId="462C84FF" w14:textId="77777777" w:rsidR="00F2613B" w:rsidRPr="002A1289" w:rsidRDefault="00F2613B" w:rsidP="00983D2C">
      <w:pPr>
        <w:widowControl/>
        <w:numPr>
          <w:ilvl w:val="0"/>
          <w:numId w:val="7"/>
        </w:numPr>
        <w:autoSpaceDE/>
        <w:autoSpaceDN/>
        <w:spacing w:before="120" w:after="120"/>
        <w:contextualSpacing/>
        <w:jc w:val="both"/>
        <w:rPr>
          <w:rFonts w:ascii="Times New Roman" w:eastAsia="Times New Roman" w:hAnsi="Times New Roman" w:cs="Times New Roman"/>
          <w:i/>
          <w:iCs/>
          <w:sz w:val="24"/>
          <w:szCs w:val="24"/>
        </w:rPr>
      </w:pPr>
      <w:r w:rsidRPr="002A1289">
        <w:rPr>
          <w:rFonts w:ascii="Times New Roman" w:eastAsia="Times New Roman" w:hAnsi="Times New Roman" w:cs="Times New Roman"/>
          <w:i/>
          <w:iCs/>
          <w:sz w:val="24"/>
          <w:szCs w:val="24"/>
        </w:rPr>
        <w:t xml:space="preserve">razlika između vanjske i unutarnje temperature zbog zdravstvenih razloga ne bi trebala biti viša od 7 °C. </w:t>
      </w:r>
    </w:p>
    <w:p w14:paraId="34F6FF62" w14:textId="77777777" w:rsidR="00F2613B" w:rsidRPr="002A1289" w:rsidRDefault="00F2613B" w:rsidP="00983D2C">
      <w:pPr>
        <w:widowControl/>
        <w:numPr>
          <w:ilvl w:val="0"/>
          <w:numId w:val="7"/>
        </w:numPr>
        <w:autoSpaceDE/>
        <w:autoSpaceDN/>
        <w:spacing w:before="120" w:after="120"/>
        <w:contextualSpacing/>
        <w:jc w:val="both"/>
        <w:rPr>
          <w:rFonts w:ascii="Times New Roman" w:eastAsia="Times New Roman" w:hAnsi="Times New Roman" w:cs="Times New Roman"/>
          <w:i/>
          <w:iCs/>
          <w:sz w:val="24"/>
          <w:szCs w:val="24"/>
        </w:rPr>
      </w:pPr>
      <w:r w:rsidRPr="002A1289">
        <w:rPr>
          <w:rFonts w:ascii="Times New Roman" w:eastAsia="Times New Roman" w:hAnsi="Times New Roman" w:cs="Times New Roman"/>
          <w:i/>
          <w:iCs/>
          <w:sz w:val="24"/>
          <w:szCs w:val="24"/>
        </w:rPr>
        <w:t>za svaki stupanj (1 °C) niže temperature prostora utroši se 3 % do 5 % više energije.</w:t>
      </w:r>
    </w:p>
    <w:p w14:paraId="02B016CA" w14:textId="77777777" w:rsidR="00F2613B" w:rsidRPr="002A1289" w:rsidRDefault="00F2613B" w:rsidP="00983D2C">
      <w:pPr>
        <w:widowControl/>
        <w:numPr>
          <w:ilvl w:val="0"/>
          <w:numId w:val="7"/>
        </w:numPr>
        <w:autoSpaceDE/>
        <w:autoSpaceDN/>
        <w:spacing w:before="120" w:after="120"/>
        <w:contextualSpacing/>
        <w:jc w:val="both"/>
        <w:rPr>
          <w:rFonts w:ascii="Times New Roman" w:eastAsia="Times New Roman" w:hAnsi="Times New Roman" w:cs="Times New Roman"/>
          <w:i/>
          <w:iCs/>
          <w:sz w:val="24"/>
          <w:szCs w:val="24"/>
        </w:rPr>
      </w:pPr>
      <w:r w:rsidRPr="002A1289">
        <w:rPr>
          <w:rFonts w:ascii="Times New Roman" w:eastAsia="Times New Roman" w:hAnsi="Times New Roman" w:cs="Times New Roman"/>
          <w:i/>
          <w:iCs/>
          <w:sz w:val="24"/>
          <w:szCs w:val="24"/>
        </w:rPr>
        <w:t>za vrijeme provjetravanja prostorije potrebno je ugasiti klima-uređaj.</w:t>
      </w:r>
    </w:p>
    <w:p w14:paraId="38670219" w14:textId="77777777" w:rsidR="00F2613B" w:rsidRPr="002A1289" w:rsidRDefault="00F2613B" w:rsidP="00983D2C">
      <w:pPr>
        <w:widowControl/>
        <w:numPr>
          <w:ilvl w:val="0"/>
          <w:numId w:val="7"/>
        </w:numPr>
        <w:autoSpaceDE/>
        <w:autoSpaceDN/>
        <w:spacing w:before="120" w:after="120"/>
        <w:contextualSpacing/>
        <w:jc w:val="both"/>
        <w:rPr>
          <w:rFonts w:ascii="Times New Roman" w:eastAsia="Times New Roman" w:hAnsi="Times New Roman" w:cs="Times New Roman"/>
          <w:i/>
          <w:iCs/>
          <w:sz w:val="24"/>
          <w:szCs w:val="24"/>
        </w:rPr>
      </w:pPr>
      <w:r w:rsidRPr="002A1289">
        <w:rPr>
          <w:rFonts w:ascii="Times New Roman" w:eastAsia="Times New Roman" w:hAnsi="Times New Roman" w:cs="Times New Roman"/>
          <w:i/>
          <w:iCs/>
          <w:sz w:val="24"/>
          <w:szCs w:val="24"/>
        </w:rPr>
        <w:t>ne treba hladiti prostorije u kojima se ne boravi!</w:t>
      </w:r>
    </w:p>
    <w:p w14:paraId="62C85432" w14:textId="6D1BDF4C" w:rsidR="00F2613B" w:rsidRPr="002A1289" w:rsidRDefault="00F2613B" w:rsidP="00983D2C">
      <w:pPr>
        <w:widowControl/>
        <w:numPr>
          <w:ilvl w:val="0"/>
          <w:numId w:val="7"/>
        </w:numPr>
        <w:autoSpaceDE/>
        <w:autoSpaceDN/>
        <w:spacing w:before="120" w:after="120"/>
        <w:contextualSpacing/>
        <w:jc w:val="both"/>
        <w:rPr>
          <w:rFonts w:ascii="Times New Roman" w:eastAsia="Times New Roman" w:hAnsi="Times New Roman" w:cs="Times New Roman"/>
          <w:i/>
          <w:iCs/>
          <w:sz w:val="24"/>
          <w:szCs w:val="24"/>
        </w:rPr>
      </w:pPr>
      <w:r w:rsidRPr="002A1289">
        <w:rPr>
          <w:rFonts w:ascii="Times New Roman" w:eastAsia="Times New Roman" w:hAnsi="Times New Roman" w:cs="Times New Roman"/>
          <w:i/>
          <w:iCs/>
          <w:sz w:val="24"/>
          <w:szCs w:val="24"/>
        </w:rPr>
        <w:t>prilikom rada klima-uređaja eliminirati bespotrebne toplinske izvore u prostoru (kao što je rasvjeta).</w:t>
      </w:r>
    </w:p>
    <w:p w14:paraId="5C27E525" w14:textId="77777777" w:rsidR="0054791A" w:rsidRDefault="0054791A" w:rsidP="00F2613B">
      <w:pPr>
        <w:widowControl/>
        <w:autoSpaceDE/>
        <w:autoSpaceDN/>
        <w:spacing w:after="160"/>
        <w:rPr>
          <w:rFonts w:ascii="Times New Roman" w:eastAsia="Times New Roman" w:hAnsi="Times New Roman" w:cs="Times New Roman"/>
          <w:i/>
          <w:iCs/>
          <w:sz w:val="24"/>
          <w:szCs w:val="24"/>
        </w:rPr>
      </w:pPr>
    </w:p>
    <w:p w14:paraId="3A52EE36" w14:textId="244C1D8C" w:rsidR="00F2613B" w:rsidRPr="002A1289" w:rsidRDefault="00F2613B" w:rsidP="00F2613B">
      <w:pPr>
        <w:widowControl/>
        <w:autoSpaceDE/>
        <w:autoSpaceDN/>
        <w:spacing w:after="160"/>
        <w:rPr>
          <w:rFonts w:ascii="Times New Roman" w:eastAsia="Times New Roman" w:hAnsi="Times New Roman" w:cs="Times New Roman"/>
          <w:i/>
          <w:iCs/>
          <w:sz w:val="24"/>
          <w:szCs w:val="24"/>
        </w:rPr>
      </w:pPr>
      <w:r w:rsidRPr="002A1289">
        <w:rPr>
          <w:rFonts w:ascii="Times New Roman" w:eastAsia="Times New Roman" w:hAnsi="Times New Roman" w:cs="Times New Roman"/>
          <w:i/>
          <w:iCs/>
          <w:sz w:val="24"/>
          <w:szCs w:val="24"/>
        </w:rPr>
        <w:t xml:space="preserve">SAVJETI: </w:t>
      </w:r>
      <w:r w:rsidR="00835695">
        <w:rPr>
          <w:rFonts w:ascii="Times New Roman" w:eastAsia="Times New Roman" w:hAnsi="Times New Roman" w:cs="Times New Roman"/>
          <w:i/>
          <w:iCs/>
          <w:sz w:val="24"/>
          <w:szCs w:val="24"/>
        </w:rPr>
        <w:t>u</w:t>
      </w:r>
      <w:r w:rsidRPr="002A1289">
        <w:rPr>
          <w:rFonts w:ascii="Times New Roman" w:eastAsia="Times New Roman" w:hAnsi="Times New Roman" w:cs="Times New Roman"/>
          <w:i/>
          <w:iCs/>
          <w:sz w:val="24"/>
          <w:szCs w:val="24"/>
        </w:rPr>
        <w:t>činkovita potrošnja energije za rasvjetu</w:t>
      </w:r>
    </w:p>
    <w:p w14:paraId="1A89649D" w14:textId="77777777" w:rsidR="00F2613B" w:rsidRPr="002A1289" w:rsidRDefault="00F2613B" w:rsidP="00983D2C">
      <w:pPr>
        <w:widowControl/>
        <w:numPr>
          <w:ilvl w:val="0"/>
          <w:numId w:val="6"/>
        </w:numPr>
        <w:autoSpaceDE/>
        <w:autoSpaceDN/>
        <w:spacing w:before="120" w:after="120"/>
        <w:contextualSpacing/>
        <w:jc w:val="both"/>
        <w:rPr>
          <w:rFonts w:ascii="Times New Roman" w:eastAsia="Times New Roman" w:hAnsi="Times New Roman" w:cs="Times New Roman"/>
          <w:i/>
          <w:iCs/>
          <w:sz w:val="24"/>
          <w:szCs w:val="24"/>
        </w:rPr>
      </w:pPr>
      <w:r w:rsidRPr="002A1289">
        <w:rPr>
          <w:rFonts w:ascii="Times New Roman" w:eastAsia="Times New Roman" w:hAnsi="Times New Roman" w:cs="Times New Roman"/>
          <w:i/>
          <w:iCs/>
          <w:sz w:val="24"/>
          <w:szCs w:val="24"/>
        </w:rPr>
        <w:t xml:space="preserve">Ako u sobi ne borave osobe, svjetlo treba isključiti. </w:t>
      </w:r>
    </w:p>
    <w:p w14:paraId="23E58A18" w14:textId="77777777" w:rsidR="00F2613B" w:rsidRPr="002A1289" w:rsidRDefault="00F2613B" w:rsidP="00983D2C">
      <w:pPr>
        <w:widowControl/>
        <w:numPr>
          <w:ilvl w:val="0"/>
          <w:numId w:val="6"/>
        </w:numPr>
        <w:autoSpaceDE/>
        <w:autoSpaceDN/>
        <w:spacing w:before="120" w:after="120"/>
        <w:contextualSpacing/>
        <w:jc w:val="both"/>
        <w:rPr>
          <w:rFonts w:ascii="Times New Roman" w:eastAsia="Times New Roman" w:hAnsi="Times New Roman" w:cs="Times New Roman"/>
          <w:i/>
          <w:iCs/>
          <w:sz w:val="24"/>
          <w:szCs w:val="24"/>
        </w:rPr>
      </w:pPr>
      <w:r w:rsidRPr="002A1289">
        <w:rPr>
          <w:rFonts w:ascii="Times New Roman" w:eastAsia="Times New Roman" w:hAnsi="Times New Roman" w:cs="Times New Roman"/>
          <w:i/>
          <w:iCs/>
          <w:sz w:val="24"/>
          <w:szCs w:val="24"/>
        </w:rPr>
        <w:t xml:space="preserve">Koristite LED žarulje koji smanjuju potrošnju energije i do 90 % u odnosu na klasična rješenja. </w:t>
      </w:r>
    </w:p>
    <w:p w14:paraId="37EF70E5" w14:textId="77777777" w:rsidR="00F2613B" w:rsidRPr="002A1289" w:rsidRDefault="00F2613B" w:rsidP="00983D2C">
      <w:pPr>
        <w:widowControl/>
        <w:numPr>
          <w:ilvl w:val="0"/>
          <w:numId w:val="6"/>
        </w:numPr>
        <w:autoSpaceDE/>
        <w:autoSpaceDN/>
        <w:spacing w:before="120" w:after="120"/>
        <w:contextualSpacing/>
        <w:jc w:val="both"/>
        <w:rPr>
          <w:rFonts w:ascii="Times New Roman" w:eastAsia="Times New Roman" w:hAnsi="Times New Roman" w:cs="Times New Roman"/>
          <w:i/>
          <w:iCs/>
          <w:sz w:val="24"/>
          <w:szCs w:val="24"/>
        </w:rPr>
      </w:pPr>
      <w:r w:rsidRPr="002A1289">
        <w:rPr>
          <w:rFonts w:ascii="Times New Roman" w:eastAsia="Times New Roman" w:hAnsi="Times New Roman" w:cs="Times New Roman"/>
          <w:i/>
          <w:iCs/>
          <w:sz w:val="24"/>
          <w:szCs w:val="24"/>
        </w:rPr>
        <w:t xml:space="preserve">Kad god je to moguće treba koristiti prirodno svjetlo. </w:t>
      </w:r>
    </w:p>
    <w:p w14:paraId="77CAC12D" w14:textId="049EAE20" w:rsidR="00F2613B" w:rsidRPr="002A1289" w:rsidRDefault="00F2613B" w:rsidP="00983D2C">
      <w:pPr>
        <w:widowControl/>
        <w:numPr>
          <w:ilvl w:val="0"/>
          <w:numId w:val="6"/>
        </w:numPr>
        <w:autoSpaceDE/>
        <w:autoSpaceDN/>
        <w:spacing w:before="120" w:after="120"/>
        <w:contextualSpacing/>
        <w:jc w:val="both"/>
        <w:rPr>
          <w:rFonts w:ascii="Times New Roman" w:eastAsia="Times New Roman" w:hAnsi="Times New Roman" w:cs="Times New Roman"/>
          <w:i/>
          <w:iCs/>
          <w:sz w:val="24"/>
          <w:szCs w:val="24"/>
        </w:rPr>
      </w:pPr>
      <w:r w:rsidRPr="002A1289">
        <w:rPr>
          <w:rFonts w:ascii="Times New Roman" w:eastAsia="Times New Roman" w:hAnsi="Times New Roman" w:cs="Times New Roman"/>
          <w:i/>
          <w:iCs/>
          <w:sz w:val="24"/>
          <w:szCs w:val="24"/>
        </w:rPr>
        <w:t>U stubišta, spremišta, garaže ugraditi senzore pokreta</w:t>
      </w:r>
      <w:r w:rsidR="0054791A">
        <w:rPr>
          <w:rFonts w:ascii="Times New Roman" w:eastAsia="Times New Roman" w:hAnsi="Times New Roman" w:cs="Times New Roman"/>
          <w:i/>
          <w:iCs/>
          <w:sz w:val="24"/>
          <w:szCs w:val="24"/>
        </w:rPr>
        <w:t>.</w:t>
      </w:r>
    </w:p>
    <w:p w14:paraId="3861E032" w14:textId="568AB0FB" w:rsidR="00F2613B" w:rsidRDefault="00F2613B" w:rsidP="00983D2C">
      <w:pPr>
        <w:widowControl/>
        <w:numPr>
          <w:ilvl w:val="0"/>
          <w:numId w:val="6"/>
        </w:numPr>
        <w:autoSpaceDE/>
        <w:autoSpaceDN/>
        <w:spacing w:before="120" w:after="120"/>
        <w:contextualSpacing/>
        <w:jc w:val="both"/>
        <w:rPr>
          <w:rFonts w:ascii="Times New Roman" w:eastAsia="Times New Roman" w:hAnsi="Times New Roman" w:cs="Times New Roman"/>
          <w:i/>
          <w:iCs/>
          <w:sz w:val="24"/>
          <w:szCs w:val="24"/>
        </w:rPr>
      </w:pPr>
      <w:r w:rsidRPr="002A1289">
        <w:rPr>
          <w:rFonts w:ascii="Times New Roman" w:eastAsia="Times New Roman" w:hAnsi="Times New Roman" w:cs="Times New Roman"/>
          <w:i/>
          <w:iCs/>
          <w:sz w:val="24"/>
          <w:szCs w:val="24"/>
        </w:rPr>
        <w:t>Reducirati dekorativnu rasvjetu jer troši energiju, a ne pridonosi značajnom povećanju osvijetljenosti prostorije</w:t>
      </w:r>
      <w:r w:rsidR="0054791A">
        <w:rPr>
          <w:rFonts w:ascii="Times New Roman" w:eastAsia="Times New Roman" w:hAnsi="Times New Roman" w:cs="Times New Roman"/>
          <w:i/>
          <w:iCs/>
          <w:sz w:val="24"/>
          <w:szCs w:val="24"/>
        </w:rPr>
        <w:t>.</w:t>
      </w:r>
    </w:p>
    <w:p w14:paraId="253ADB14" w14:textId="77777777" w:rsidR="0054791A" w:rsidRPr="002A1289" w:rsidRDefault="0054791A" w:rsidP="00E369AF">
      <w:pPr>
        <w:widowControl/>
        <w:autoSpaceDE/>
        <w:autoSpaceDN/>
        <w:spacing w:before="120" w:after="120"/>
        <w:contextualSpacing/>
        <w:jc w:val="both"/>
        <w:rPr>
          <w:rFonts w:ascii="Times New Roman" w:eastAsia="Times New Roman" w:hAnsi="Times New Roman" w:cs="Times New Roman"/>
          <w:i/>
          <w:iCs/>
          <w:sz w:val="24"/>
          <w:szCs w:val="24"/>
        </w:rPr>
      </w:pPr>
    </w:p>
    <w:p w14:paraId="1DE2B9F4" w14:textId="0A4BDDAB" w:rsidR="00F2613B" w:rsidRPr="002A1289" w:rsidRDefault="00F2613B" w:rsidP="00F2613B">
      <w:pPr>
        <w:widowControl/>
        <w:autoSpaceDE/>
        <w:autoSpaceDN/>
        <w:spacing w:after="160"/>
        <w:rPr>
          <w:rFonts w:ascii="Times New Roman" w:eastAsia="Times New Roman" w:hAnsi="Times New Roman" w:cs="Times New Roman"/>
          <w:i/>
          <w:iCs/>
          <w:sz w:val="24"/>
          <w:szCs w:val="24"/>
        </w:rPr>
      </w:pPr>
      <w:r w:rsidRPr="002A1289">
        <w:rPr>
          <w:rFonts w:ascii="Times New Roman" w:eastAsia="Times New Roman" w:hAnsi="Times New Roman" w:cs="Times New Roman"/>
          <w:i/>
          <w:iCs/>
          <w:sz w:val="24"/>
          <w:szCs w:val="24"/>
        </w:rPr>
        <w:t xml:space="preserve">SAVJETI: </w:t>
      </w:r>
      <w:r w:rsidR="00835695">
        <w:rPr>
          <w:rFonts w:ascii="Times New Roman" w:eastAsia="Times New Roman" w:hAnsi="Times New Roman" w:cs="Times New Roman"/>
          <w:i/>
          <w:iCs/>
          <w:sz w:val="24"/>
          <w:szCs w:val="24"/>
        </w:rPr>
        <w:t>u</w:t>
      </w:r>
      <w:r w:rsidRPr="002A1289">
        <w:rPr>
          <w:rFonts w:ascii="Times New Roman" w:eastAsia="Times New Roman" w:hAnsi="Times New Roman" w:cs="Times New Roman"/>
          <w:i/>
          <w:iCs/>
          <w:sz w:val="24"/>
          <w:szCs w:val="24"/>
        </w:rPr>
        <w:t>činkovita potrošnja energije za uređaje</w:t>
      </w:r>
    </w:p>
    <w:p w14:paraId="1E048CAD" w14:textId="5DF34749" w:rsidR="00F2613B" w:rsidRPr="002A1289" w:rsidRDefault="00F2613B" w:rsidP="00983D2C">
      <w:pPr>
        <w:widowControl/>
        <w:numPr>
          <w:ilvl w:val="0"/>
          <w:numId w:val="5"/>
        </w:numPr>
        <w:autoSpaceDE/>
        <w:autoSpaceDN/>
        <w:spacing w:before="120" w:after="120"/>
        <w:contextualSpacing/>
        <w:jc w:val="both"/>
        <w:rPr>
          <w:rFonts w:ascii="Times New Roman" w:eastAsia="Times New Roman" w:hAnsi="Times New Roman" w:cs="Times New Roman"/>
          <w:i/>
          <w:iCs/>
          <w:sz w:val="24"/>
          <w:szCs w:val="24"/>
        </w:rPr>
      </w:pPr>
      <w:r w:rsidRPr="002A1289">
        <w:rPr>
          <w:rFonts w:ascii="Times New Roman" w:eastAsia="Times New Roman" w:hAnsi="Times New Roman" w:cs="Times New Roman"/>
          <w:i/>
          <w:iCs/>
          <w:sz w:val="24"/>
          <w:szCs w:val="24"/>
        </w:rPr>
        <w:t>Uređaje koje ne koristite isključite iz napajanja</w:t>
      </w:r>
      <w:r w:rsidR="0054791A">
        <w:rPr>
          <w:rFonts w:ascii="Times New Roman" w:eastAsia="Times New Roman" w:hAnsi="Times New Roman" w:cs="Times New Roman"/>
          <w:i/>
          <w:iCs/>
          <w:sz w:val="24"/>
          <w:szCs w:val="24"/>
        </w:rPr>
        <w:t>.</w:t>
      </w:r>
    </w:p>
    <w:p w14:paraId="2F9583D1" w14:textId="77777777" w:rsidR="00F2613B" w:rsidRPr="002A1289" w:rsidRDefault="00F2613B" w:rsidP="00983D2C">
      <w:pPr>
        <w:widowControl/>
        <w:numPr>
          <w:ilvl w:val="0"/>
          <w:numId w:val="5"/>
        </w:numPr>
        <w:autoSpaceDE/>
        <w:autoSpaceDN/>
        <w:spacing w:before="120" w:after="120"/>
        <w:contextualSpacing/>
        <w:jc w:val="both"/>
        <w:rPr>
          <w:rFonts w:ascii="Times New Roman" w:eastAsia="Times New Roman" w:hAnsi="Times New Roman" w:cs="Times New Roman"/>
          <w:i/>
          <w:iCs/>
          <w:sz w:val="24"/>
          <w:szCs w:val="24"/>
        </w:rPr>
      </w:pPr>
      <w:r w:rsidRPr="002A1289">
        <w:rPr>
          <w:rFonts w:ascii="Times New Roman" w:eastAsia="Times New Roman" w:hAnsi="Times New Roman" w:cs="Times New Roman"/>
          <w:i/>
          <w:iCs/>
          <w:sz w:val="24"/>
          <w:szCs w:val="24"/>
        </w:rPr>
        <w:t xml:space="preserve">Električne uređaje poput računala, printera, raznih punjača ugasite kad se ne koriste. Navedeni uređaji troše energiju u tzv. stand-by načinu rada. </w:t>
      </w:r>
    </w:p>
    <w:p w14:paraId="15EEC0E5" w14:textId="77777777" w:rsidR="00F2613B" w:rsidRPr="002A1289" w:rsidRDefault="00F2613B" w:rsidP="00983D2C">
      <w:pPr>
        <w:widowControl/>
        <w:numPr>
          <w:ilvl w:val="0"/>
          <w:numId w:val="5"/>
        </w:numPr>
        <w:autoSpaceDE/>
        <w:autoSpaceDN/>
        <w:spacing w:before="120" w:after="120"/>
        <w:contextualSpacing/>
        <w:jc w:val="both"/>
        <w:rPr>
          <w:rFonts w:ascii="Times New Roman" w:eastAsia="Times New Roman" w:hAnsi="Times New Roman" w:cs="Times New Roman"/>
          <w:i/>
          <w:iCs/>
          <w:sz w:val="24"/>
          <w:szCs w:val="24"/>
        </w:rPr>
      </w:pPr>
      <w:r w:rsidRPr="002A1289">
        <w:rPr>
          <w:rFonts w:ascii="Times New Roman" w:eastAsia="Times New Roman" w:hAnsi="Times New Roman" w:cs="Times New Roman"/>
          <w:i/>
          <w:iCs/>
          <w:sz w:val="24"/>
          <w:szCs w:val="24"/>
        </w:rPr>
        <w:t xml:space="preserve">Isključite elektroničke zaslone računala čim vam nije nužan jer obično troši oko 50 % energije potrebne za rad računala. To se može postići i postavkama na samom računalu. </w:t>
      </w:r>
    </w:p>
    <w:p w14:paraId="3371D580" w14:textId="21B45F3B" w:rsidR="00F2613B" w:rsidRPr="002A1289" w:rsidRDefault="00F2613B" w:rsidP="00983D2C">
      <w:pPr>
        <w:widowControl/>
        <w:numPr>
          <w:ilvl w:val="0"/>
          <w:numId w:val="5"/>
        </w:numPr>
        <w:autoSpaceDE/>
        <w:autoSpaceDN/>
        <w:spacing w:before="120" w:after="120"/>
        <w:contextualSpacing/>
        <w:jc w:val="both"/>
        <w:rPr>
          <w:rFonts w:ascii="Times New Roman" w:eastAsia="Times New Roman" w:hAnsi="Times New Roman" w:cs="Times New Roman"/>
          <w:i/>
          <w:iCs/>
          <w:sz w:val="24"/>
          <w:szCs w:val="24"/>
        </w:rPr>
      </w:pPr>
      <w:r w:rsidRPr="002A1289">
        <w:rPr>
          <w:rFonts w:ascii="Times New Roman" w:eastAsia="Times New Roman" w:hAnsi="Times New Roman" w:cs="Times New Roman"/>
          <w:i/>
          <w:iCs/>
          <w:sz w:val="24"/>
          <w:szCs w:val="24"/>
        </w:rPr>
        <w:t>Zamijeniti energetski neučinkovite uređaje s energetski učinkovitim uređajima</w:t>
      </w:r>
      <w:r w:rsidR="0054791A">
        <w:rPr>
          <w:rFonts w:ascii="Times New Roman" w:eastAsia="Times New Roman" w:hAnsi="Times New Roman" w:cs="Times New Roman"/>
          <w:i/>
          <w:iCs/>
          <w:sz w:val="24"/>
          <w:szCs w:val="24"/>
        </w:rPr>
        <w:t>.</w:t>
      </w:r>
      <w:r w:rsidRPr="002A1289">
        <w:rPr>
          <w:rFonts w:ascii="Times New Roman" w:eastAsia="Times New Roman" w:hAnsi="Times New Roman" w:cs="Times New Roman"/>
          <w:i/>
          <w:iCs/>
          <w:sz w:val="24"/>
          <w:szCs w:val="24"/>
        </w:rPr>
        <w:t xml:space="preserve"> </w:t>
      </w:r>
    </w:p>
    <w:p w14:paraId="0D69247E" w14:textId="77777777" w:rsidR="00F2613B" w:rsidRPr="002A1289" w:rsidRDefault="00F2613B" w:rsidP="00F2613B">
      <w:pPr>
        <w:widowControl/>
        <w:autoSpaceDE/>
        <w:autoSpaceDN/>
        <w:spacing w:after="160"/>
        <w:rPr>
          <w:rFonts w:ascii="Times New Roman" w:hAnsi="Times New Roman" w:cs="Times New Roman"/>
          <w:sz w:val="24"/>
          <w:szCs w:val="24"/>
        </w:rPr>
      </w:pPr>
    </w:p>
    <w:p w14:paraId="15A9ABCD" w14:textId="77777777" w:rsidR="00F2613B" w:rsidRPr="00ED3E2A" w:rsidRDefault="00F2613B" w:rsidP="007165FA">
      <w:pPr>
        <w:pStyle w:val="Naslov2"/>
        <w:ind w:left="993"/>
      </w:pPr>
      <w:r w:rsidRPr="00ED3E2A">
        <w:t>Upravljanje potrošnjom vode i njezino maksimalno smanjenje</w:t>
      </w:r>
    </w:p>
    <w:p w14:paraId="29308987" w14:textId="4A2159A1" w:rsidR="00F2613B" w:rsidRPr="002A1289" w:rsidRDefault="00F2613B" w:rsidP="00D85162">
      <w:pPr>
        <w:widowControl/>
        <w:autoSpaceDE/>
        <w:autoSpaceDN/>
        <w:spacing w:before="120" w:after="160"/>
        <w:ind w:firstLine="708"/>
        <w:jc w:val="both"/>
        <w:rPr>
          <w:rFonts w:ascii="Times New Roman" w:hAnsi="Times New Roman" w:cs="Times New Roman"/>
          <w:sz w:val="24"/>
          <w:szCs w:val="24"/>
        </w:rPr>
      </w:pPr>
      <w:r w:rsidRPr="002A1289">
        <w:rPr>
          <w:rFonts w:ascii="Times New Roman" w:hAnsi="Times New Roman" w:cs="Times New Roman"/>
          <w:sz w:val="24"/>
          <w:szCs w:val="24"/>
        </w:rPr>
        <w:t xml:space="preserve">Najbolja praksa upravljanja okolišem </w:t>
      </w:r>
      <w:r w:rsidR="0083300D" w:rsidRPr="002A1289">
        <w:rPr>
          <w:rFonts w:ascii="Times New Roman" w:hAnsi="Times New Roman" w:cs="Times New Roman"/>
          <w:sz w:val="24"/>
          <w:szCs w:val="24"/>
        </w:rPr>
        <w:t xml:space="preserve">je </w:t>
      </w:r>
      <w:r w:rsidRPr="002A1289">
        <w:rPr>
          <w:rFonts w:ascii="Times New Roman" w:hAnsi="Times New Roman" w:cs="Times New Roman"/>
          <w:sz w:val="24"/>
          <w:szCs w:val="24"/>
        </w:rPr>
        <w:t>gospodarenje vodom u skladu s načelima ciklusa „planiraj – provedi – provjeri – djeluj” u uredima koji su u vlasništvu javne uprave ili kojima ona upravlja. To se postiže sljedećim mjerama:</w:t>
      </w:r>
    </w:p>
    <w:p w14:paraId="4618C068" w14:textId="57D5E7EB" w:rsidR="00F2613B" w:rsidRPr="002A1289" w:rsidRDefault="00F2613B" w:rsidP="00983D2C">
      <w:pPr>
        <w:widowControl/>
        <w:numPr>
          <w:ilvl w:val="0"/>
          <w:numId w:val="16"/>
        </w:numPr>
        <w:autoSpaceDE/>
        <w:autoSpaceDN/>
        <w:spacing w:before="120" w:after="160"/>
        <w:jc w:val="both"/>
        <w:rPr>
          <w:rFonts w:ascii="Times New Roman" w:hAnsi="Times New Roman" w:cs="Times New Roman"/>
          <w:sz w:val="24"/>
          <w:szCs w:val="24"/>
        </w:rPr>
      </w:pPr>
      <w:r w:rsidRPr="002A1289">
        <w:rPr>
          <w:rFonts w:ascii="Times New Roman" w:hAnsi="Times New Roman" w:cs="Times New Roman"/>
          <w:sz w:val="24"/>
          <w:szCs w:val="24"/>
        </w:rPr>
        <w:lastRenderedPageBreak/>
        <w:t>- čestim prikupljanjem ili stalnim praćenjem podataka o potrošnji vode. Podaci se mogu prikupljati na razini zgrade, po dijelovima zgrade gdje se voda upotrebljava (npr. predvorje, uredi, kantina/kafić), te po kategoriji krajnje potrošnje (npr. zahodi, kuhinje)</w:t>
      </w:r>
    </w:p>
    <w:p w14:paraId="3E9A30BF" w14:textId="442EFAA3" w:rsidR="00F2613B" w:rsidRPr="002A1289" w:rsidRDefault="00F2613B" w:rsidP="00983D2C">
      <w:pPr>
        <w:widowControl/>
        <w:numPr>
          <w:ilvl w:val="0"/>
          <w:numId w:val="16"/>
        </w:numPr>
        <w:autoSpaceDE/>
        <w:autoSpaceDN/>
        <w:spacing w:before="120" w:after="160"/>
        <w:jc w:val="both"/>
        <w:rPr>
          <w:rFonts w:ascii="Times New Roman" w:hAnsi="Times New Roman" w:cs="Times New Roman"/>
          <w:sz w:val="24"/>
          <w:szCs w:val="24"/>
        </w:rPr>
      </w:pPr>
      <w:r w:rsidRPr="002A1289">
        <w:rPr>
          <w:rFonts w:ascii="Times New Roman" w:hAnsi="Times New Roman" w:cs="Times New Roman"/>
          <w:sz w:val="24"/>
          <w:szCs w:val="24"/>
        </w:rPr>
        <w:t xml:space="preserve">- analiziranjem podataka, </w:t>
      </w:r>
      <w:r w:rsidR="0075054D" w:rsidRPr="002A1289">
        <w:rPr>
          <w:rFonts w:ascii="Times New Roman" w:hAnsi="Times New Roman" w:cs="Times New Roman"/>
          <w:sz w:val="24"/>
          <w:szCs w:val="24"/>
        </w:rPr>
        <w:t xml:space="preserve">planiranjem mjera, </w:t>
      </w:r>
      <w:r w:rsidRPr="002A1289">
        <w:rPr>
          <w:rFonts w:ascii="Times New Roman" w:hAnsi="Times New Roman" w:cs="Times New Roman"/>
          <w:sz w:val="24"/>
          <w:szCs w:val="24"/>
        </w:rPr>
        <w:t>postavljanjem ciljeva, utvrđivanjem referentnih vrijednosti te njihovom upotrebom za usporedbu sa stvarnom potrošnjom vode</w:t>
      </w:r>
    </w:p>
    <w:p w14:paraId="6ACD8812" w14:textId="4AD00C57" w:rsidR="00F2613B" w:rsidRPr="00D85162" w:rsidRDefault="00F2613B" w:rsidP="00E369AF">
      <w:pPr>
        <w:widowControl/>
        <w:numPr>
          <w:ilvl w:val="0"/>
          <w:numId w:val="16"/>
        </w:numPr>
        <w:autoSpaceDE/>
        <w:autoSpaceDN/>
        <w:spacing w:before="120" w:after="120"/>
        <w:jc w:val="both"/>
        <w:rPr>
          <w:rFonts w:ascii="Times New Roman" w:hAnsi="Times New Roman" w:cs="Times New Roman"/>
          <w:sz w:val="24"/>
          <w:szCs w:val="24"/>
        </w:rPr>
      </w:pPr>
      <w:r w:rsidRPr="00D85162">
        <w:rPr>
          <w:rFonts w:ascii="Times New Roman" w:hAnsi="Times New Roman" w:cs="Times New Roman"/>
          <w:sz w:val="24"/>
          <w:szCs w:val="24"/>
        </w:rPr>
        <w:t>- utvrđivanje strategije i akcijskog plana za smanjenje potrošnje vode (npr. postavljanje slavina, tuševa i ventila za smanjenje pritiska u kojima se voda učinkovito upotrebljava, ugradnja sustava za skupljanje kišnice).</w:t>
      </w:r>
    </w:p>
    <w:p w14:paraId="69EA14BF" w14:textId="77777777" w:rsidR="00F2613B" w:rsidRPr="002A1289" w:rsidRDefault="00F2613B" w:rsidP="00E369AF">
      <w:pPr>
        <w:widowControl/>
        <w:autoSpaceDE/>
        <w:autoSpaceDN/>
        <w:spacing w:before="120" w:after="120"/>
        <w:ind w:firstLine="708"/>
        <w:jc w:val="both"/>
        <w:rPr>
          <w:rFonts w:ascii="Times New Roman" w:hAnsi="Times New Roman" w:cs="Times New Roman"/>
          <w:sz w:val="24"/>
          <w:szCs w:val="24"/>
        </w:rPr>
      </w:pPr>
      <w:r w:rsidRPr="002A1289">
        <w:rPr>
          <w:rFonts w:ascii="Times New Roman" w:hAnsi="Times New Roman" w:cs="Times New Roman"/>
          <w:sz w:val="24"/>
          <w:szCs w:val="24"/>
        </w:rPr>
        <w:t>Primjenjivost</w:t>
      </w:r>
    </w:p>
    <w:p w14:paraId="542AC71E" w14:textId="77777777" w:rsidR="00F2613B" w:rsidRDefault="00F2613B" w:rsidP="00E369AF">
      <w:pPr>
        <w:widowControl/>
        <w:autoSpaceDE/>
        <w:autoSpaceDN/>
        <w:spacing w:before="120" w:after="120"/>
        <w:ind w:firstLine="709"/>
        <w:jc w:val="both"/>
        <w:rPr>
          <w:rFonts w:ascii="Times New Roman" w:hAnsi="Times New Roman" w:cs="Times New Roman"/>
          <w:sz w:val="24"/>
          <w:szCs w:val="24"/>
        </w:rPr>
      </w:pPr>
      <w:r w:rsidRPr="002A1289">
        <w:rPr>
          <w:rFonts w:ascii="Times New Roman" w:hAnsi="Times New Roman" w:cs="Times New Roman"/>
          <w:sz w:val="24"/>
          <w:szCs w:val="24"/>
        </w:rPr>
        <w:t>Ova najbolja praksa upravljanja okolišem široko je primjenjiva na uredske zgrade koje su u vlasništvu javne uprave ili kojima ona upravlja pod uvjetom da se troškovi ugradnje i održavanja sustava za praćenje i skupljanje podataka o potrošnji vode isplate na temelju očekivanih ušteda vode koje je moguće postići. Provedba nekih mjera na temelju ove najbolje prakse upravljanja okolišem mogla bi biti ograničena u unajmljenim zgradama.</w:t>
      </w:r>
    </w:p>
    <w:p w14:paraId="253AA417" w14:textId="77777777" w:rsidR="00D85162" w:rsidRPr="002A1289" w:rsidRDefault="00D85162" w:rsidP="00E369AF">
      <w:pPr>
        <w:widowControl/>
        <w:autoSpaceDE/>
        <w:autoSpaceDN/>
        <w:spacing w:before="120" w:after="120"/>
        <w:ind w:firstLine="709"/>
        <w:jc w:val="both"/>
        <w:rPr>
          <w:rFonts w:ascii="Times New Roman" w:hAnsi="Times New Roman" w:cs="Times New Roman"/>
          <w:sz w:val="24"/>
          <w:szCs w:val="24"/>
        </w:rPr>
      </w:pPr>
    </w:p>
    <w:tbl>
      <w:tblPr>
        <w:tblStyle w:val="Reetkatablice1"/>
        <w:tblW w:w="9208" w:type="dxa"/>
        <w:tblLayout w:type="fixed"/>
        <w:tblLook w:val="0000" w:firstRow="0" w:lastRow="0" w:firstColumn="0" w:lastColumn="0" w:noHBand="0" w:noVBand="0"/>
      </w:tblPr>
      <w:tblGrid>
        <w:gridCol w:w="4604"/>
        <w:gridCol w:w="4604"/>
      </w:tblGrid>
      <w:tr w:rsidR="00F2613B" w:rsidRPr="00E41D18" w14:paraId="288A2DC2" w14:textId="77777777" w:rsidTr="00D85162">
        <w:trPr>
          <w:trHeight w:val="102"/>
        </w:trPr>
        <w:tc>
          <w:tcPr>
            <w:tcW w:w="4604" w:type="dxa"/>
          </w:tcPr>
          <w:p w14:paraId="25AB8AFB" w14:textId="77777777" w:rsidR="00F2613B" w:rsidRPr="00E41D18" w:rsidRDefault="00F2613B" w:rsidP="00E369AF">
            <w:pPr>
              <w:widowControl/>
              <w:adjustRightInd w:val="0"/>
              <w:spacing w:before="120" w:after="120"/>
              <w:rPr>
                <w:rFonts w:ascii="Times New Roman" w:eastAsiaTheme="minorHAnsi" w:hAnsi="Times New Roman" w:cs="Times New Roman"/>
                <w:color w:val="000000"/>
                <w:sz w:val="24"/>
                <w:szCs w:val="24"/>
              </w:rPr>
            </w:pPr>
            <w:r w:rsidRPr="00E41D18">
              <w:rPr>
                <w:rFonts w:ascii="Times New Roman" w:eastAsiaTheme="minorHAnsi" w:hAnsi="Times New Roman" w:cs="Times New Roman"/>
                <w:color w:val="000000"/>
                <w:sz w:val="24"/>
                <w:szCs w:val="24"/>
              </w:rPr>
              <w:t>Okolišni pokazatelji</w:t>
            </w:r>
          </w:p>
        </w:tc>
        <w:tc>
          <w:tcPr>
            <w:tcW w:w="4604" w:type="dxa"/>
          </w:tcPr>
          <w:p w14:paraId="40FF9880" w14:textId="77777777" w:rsidR="00F2613B" w:rsidRPr="00E41D18" w:rsidRDefault="00F2613B" w:rsidP="00E369AF">
            <w:pPr>
              <w:widowControl/>
              <w:adjustRightInd w:val="0"/>
              <w:spacing w:before="120" w:after="120"/>
              <w:rPr>
                <w:rFonts w:ascii="Times New Roman" w:eastAsiaTheme="minorHAnsi" w:hAnsi="Times New Roman" w:cs="Times New Roman"/>
                <w:color w:val="000000"/>
                <w:sz w:val="24"/>
                <w:szCs w:val="24"/>
              </w:rPr>
            </w:pPr>
            <w:r w:rsidRPr="00E41D18">
              <w:rPr>
                <w:rFonts w:ascii="Times New Roman" w:eastAsiaTheme="minorHAnsi" w:hAnsi="Times New Roman" w:cs="Times New Roman"/>
                <w:color w:val="000000"/>
                <w:sz w:val="24"/>
                <w:szCs w:val="24"/>
              </w:rPr>
              <w:t>Mjerila izvrsnosti</w:t>
            </w:r>
          </w:p>
        </w:tc>
      </w:tr>
      <w:tr w:rsidR="00F2613B" w:rsidRPr="00ED3E2A" w14:paraId="2DD09B79" w14:textId="77777777" w:rsidTr="00D85162">
        <w:trPr>
          <w:trHeight w:val="1825"/>
        </w:trPr>
        <w:tc>
          <w:tcPr>
            <w:tcW w:w="4604" w:type="dxa"/>
          </w:tcPr>
          <w:p w14:paraId="1B93B74D" w14:textId="77777777" w:rsidR="00F2613B" w:rsidRPr="00E41D18" w:rsidRDefault="00F2613B" w:rsidP="00E369AF">
            <w:pPr>
              <w:widowControl/>
              <w:adjustRightInd w:val="0"/>
              <w:spacing w:before="120" w:after="120"/>
              <w:rPr>
                <w:rFonts w:ascii="Times New Roman" w:eastAsiaTheme="minorHAnsi" w:hAnsi="Times New Roman" w:cs="Times New Roman"/>
                <w:color w:val="000000"/>
                <w:sz w:val="24"/>
                <w:szCs w:val="24"/>
              </w:rPr>
            </w:pPr>
            <w:r w:rsidRPr="00E41D18">
              <w:rPr>
                <w:rFonts w:ascii="Times New Roman" w:eastAsiaTheme="minorHAnsi" w:hAnsi="Times New Roman" w:cs="Times New Roman"/>
                <w:color w:val="000000"/>
                <w:sz w:val="24"/>
                <w:szCs w:val="24"/>
              </w:rPr>
              <w:t>(5) Ukupna godišnja potrošnja vode po zaposleniku u ekvivalentu punog radnog vremena (EPRV) (m3/EPRV/ godina), razdijeljeno kao (ako je primjenjivo):</w:t>
            </w:r>
          </w:p>
          <w:p w14:paraId="0CEBC304" w14:textId="77777777" w:rsidR="00F2613B" w:rsidRPr="00E41D18" w:rsidRDefault="00F2613B" w:rsidP="00E369AF">
            <w:pPr>
              <w:widowControl/>
              <w:adjustRightInd w:val="0"/>
              <w:spacing w:before="120" w:after="120"/>
              <w:rPr>
                <w:rFonts w:ascii="Times New Roman" w:eastAsiaTheme="minorHAnsi" w:hAnsi="Times New Roman" w:cs="Times New Roman"/>
                <w:color w:val="000000"/>
                <w:sz w:val="24"/>
                <w:szCs w:val="24"/>
              </w:rPr>
            </w:pPr>
            <w:r w:rsidRPr="00E41D18">
              <w:rPr>
                <w:rFonts w:ascii="Times New Roman" w:eastAsiaTheme="minorHAnsi" w:hAnsi="Times New Roman" w:cs="Times New Roman"/>
                <w:color w:val="000000"/>
                <w:sz w:val="24"/>
                <w:szCs w:val="24"/>
              </w:rPr>
              <w:t>- upotreba vode iz opskrbne mreže (m3/EPRV/godina)</w:t>
            </w:r>
          </w:p>
          <w:p w14:paraId="4BA53337" w14:textId="77777777" w:rsidR="00F2613B" w:rsidRPr="00E41D18" w:rsidRDefault="00F2613B" w:rsidP="00E369AF">
            <w:pPr>
              <w:widowControl/>
              <w:adjustRightInd w:val="0"/>
              <w:spacing w:before="120" w:after="120"/>
              <w:rPr>
                <w:rFonts w:ascii="Times New Roman" w:eastAsiaTheme="minorHAnsi" w:hAnsi="Times New Roman" w:cs="Times New Roman"/>
                <w:color w:val="000000"/>
                <w:sz w:val="24"/>
                <w:szCs w:val="24"/>
              </w:rPr>
            </w:pPr>
            <w:r w:rsidRPr="00E41D18">
              <w:rPr>
                <w:rFonts w:ascii="Times New Roman" w:eastAsiaTheme="minorHAnsi" w:hAnsi="Times New Roman" w:cs="Times New Roman"/>
                <w:color w:val="000000"/>
                <w:sz w:val="24"/>
                <w:szCs w:val="24"/>
              </w:rPr>
              <w:t>- upotreba skupljene kišnice (m3/EPRV/godina)</w:t>
            </w:r>
          </w:p>
          <w:p w14:paraId="1BAA98C1" w14:textId="77777777" w:rsidR="00F2613B" w:rsidRPr="00E41D18" w:rsidRDefault="00F2613B" w:rsidP="00E33477">
            <w:pPr>
              <w:widowControl/>
              <w:numPr>
                <w:ilvl w:val="0"/>
                <w:numId w:val="17"/>
              </w:numPr>
              <w:autoSpaceDE/>
              <w:autoSpaceDN/>
              <w:adjustRightInd w:val="0"/>
              <w:spacing w:before="120" w:after="120"/>
              <w:rPr>
                <w:rFonts w:ascii="Times New Roman" w:eastAsiaTheme="minorHAnsi" w:hAnsi="Times New Roman" w:cs="Times New Roman"/>
                <w:color w:val="000000"/>
                <w:sz w:val="24"/>
                <w:szCs w:val="24"/>
              </w:rPr>
            </w:pPr>
            <w:r w:rsidRPr="00E41D18">
              <w:rPr>
                <w:rFonts w:ascii="Times New Roman" w:eastAsiaTheme="minorHAnsi" w:hAnsi="Times New Roman" w:cs="Times New Roman"/>
                <w:color w:val="000000"/>
                <w:sz w:val="24"/>
                <w:szCs w:val="24"/>
              </w:rPr>
              <w:t>- upotreba pročišćene otpadne vode (m3/EPRV/go</w:t>
            </w:r>
            <w:r w:rsidRPr="00E41D18">
              <w:rPr>
                <w:rFonts w:ascii="Times New Roman" w:eastAsiaTheme="minorHAnsi" w:hAnsi="Times New Roman" w:cs="Times New Roman"/>
                <w:color w:val="000000"/>
                <w:sz w:val="24"/>
                <w:szCs w:val="24"/>
              </w:rPr>
              <w:softHyphen/>
              <w:t>dina)</w:t>
            </w:r>
          </w:p>
          <w:p w14:paraId="7AB2DA6F" w14:textId="77777777" w:rsidR="00F2613B" w:rsidRPr="00E41D18" w:rsidRDefault="00F2613B" w:rsidP="00E369AF">
            <w:pPr>
              <w:widowControl/>
              <w:adjustRightInd w:val="0"/>
              <w:spacing w:before="120" w:after="120"/>
              <w:rPr>
                <w:rFonts w:ascii="Times New Roman" w:eastAsiaTheme="minorHAnsi" w:hAnsi="Times New Roman" w:cs="Times New Roman"/>
                <w:color w:val="000000"/>
                <w:sz w:val="24"/>
                <w:szCs w:val="24"/>
              </w:rPr>
            </w:pPr>
          </w:p>
          <w:p w14:paraId="3A72C89D" w14:textId="77777777" w:rsidR="00F2613B" w:rsidRPr="00E41D18" w:rsidRDefault="00F2613B" w:rsidP="00E369AF">
            <w:pPr>
              <w:widowControl/>
              <w:adjustRightInd w:val="0"/>
              <w:spacing w:before="120" w:after="120"/>
              <w:rPr>
                <w:rFonts w:ascii="Times New Roman" w:eastAsiaTheme="minorHAnsi" w:hAnsi="Times New Roman" w:cs="Times New Roman"/>
                <w:color w:val="000000"/>
                <w:sz w:val="24"/>
                <w:szCs w:val="24"/>
              </w:rPr>
            </w:pPr>
            <w:r w:rsidRPr="00E41D18">
              <w:rPr>
                <w:rFonts w:ascii="Times New Roman" w:eastAsiaTheme="minorHAnsi" w:hAnsi="Times New Roman" w:cs="Times New Roman"/>
                <w:color w:val="000000"/>
                <w:sz w:val="24"/>
                <w:szCs w:val="24"/>
              </w:rPr>
              <w:t>(6) Ukupna godišnja potrošnja vode po unutarnjoj površini poda (m3/m2/godina), razdijeljeno kao (ako je primje</w:t>
            </w:r>
            <w:r w:rsidRPr="00E41D18">
              <w:rPr>
                <w:rFonts w:ascii="Times New Roman" w:eastAsiaTheme="minorHAnsi" w:hAnsi="Times New Roman" w:cs="Times New Roman"/>
                <w:color w:val="000000"/>
                <w:sz w:val="24"/>
                <w:szCs w:val="24"/>
              </w:rPr>
              <w:softHyphen/>
              <w:t>njivo):</w:t>
            </w:r>
          </w:p>
          <w:p w14:paraId="60870547" w14:textId="77777777" w:rsidR="00F2613B" w:rsidRPr="00E41D18" w:rsidRDefault="00F2613B" w:rsidP="00E369AF">
            <w:pPr>
              <w:widowControl/>
              <w:adjustRightInd w:val="0"/>
              <w:spacing w:before="120" w:after="120"/>
              <w:rPr>
                <w:rFonts w:ascii="Times New Roman" w:eastAsiaTheme="minorHAnsi" w:hAnsi="Times New Roman" w:cs="Times New Roman"/>
                <w:color w:val="000000"/>
                <w:sz w:val="24"/>
                <w:szCs w:val="24"/>
              </w:rPr>
            </w:pPr>
            <w:r w:rsidRPr="00E41D18">
              <w:rPr>
                <w:rFonts w:ascii="Times New Roman" w:eastAsiaTheme="minorHAnsi" w:hAnsi="Times New Roman" w:cs="Times New Roman"/>
                <w:color w:val="000000"/>
                <w:sz w:val="24"/>
                <w:szCs w:val="24"/>
              </w:rPr>
              <w:t>- upotreba vode iz opskrbne mreže (m3/m2/godina)</w:t>
            </w:r>
          </w:p>
          <w:p w14:paraId="6A105E3D" w14:textId="1A8AE502" w:rsidR="00F2613B" w:rsidRPr="00E41D18" w:rsidRDefault="00F2613B" w:rsidP="00E369AF">
            <w:pPr>
              <w:widowControl/>
              <w:adjustRightInd w:val="0"/>
              <w:spacing w:before="120" w:after="120"/>
              <w:rPr>
                <w:rFonts w:ascii="Times New Roman" w:eastAsiaTheme="minorHAnsi" w:hAnsi="Times New Roman" w:cs="Times New Roman"/>
                <w:color w:val="000000"/>
                <w:sz w:val="24"/>
                <w:szCs w:val="24"/>
              </w:rPr>
            </w:pPr>
            <w:r w:rsidRPr="00E41D18">
              <w:rPr>
                <w:rFonts w:ascii="Times New Roman" w:eastAsiaTheme="minorHAnsi" w:hAnsi="Times New Roman" w:cs="Times New Roman"/>
                <w:color w:val="000000"/>
                <w:sz w:val="24"/>
                <w:szCs w:val="24"/>
              </w:rPr>
              <w:t>- upotreba skupljene kišnice (m3/m2/godina)- upotreba pročišćene otpadne vode (m3/m2/godina)</w:t>
            </w:r>
          </w:p>
        </w:tc>
        <w:tc>
          <w:tcPr>
            <w:tcW w:w="4604" w:type="dxa"/>
          </w:tcPr>
          <w:p w14:paraId="10FC4BDD" w14:textId="77777777" w:rsidR="00F2613B" w:rsidRPr="00E41D18" w:rsidRDefault="00F2613B" w:rsidP="00E369AF">
            <w:pPr>
              <w:widowControl/>
              <w:adjustRightInd w:val="0"/>
              <w:spacing w:before="120" w:after="120"/>
              <w:rPr>
                <w:rFonts w:ascii="Times New Roman" w:eastAsiaTheme="minorHAnsi" w:hAnsi="Times New Roman" w:cs="Times New Roman"/>
                <w:sz w:val="24"/>
                <w:szCs w:val="24"/>
              </w:rPr>
            </w:pPr>
          </w:p>
          <w:p w14:paraId="39F720DF" w14:textId="77777777" w:rsidR="00F2613B" w:rsidRPr="002A1289" w:rsidRDefault="00F2613B" w:rsidP="00E369AF">
            <w:pPr>
              <w:widowControl/>
              <w:adjustRightInd w:val="0"/>
              <w:spacing w:before="120" w:after="120"/>
              <w:rPr>
                <w:rFonts w:ascii="Times New Roman" w:eastAsiaTheme="minorHAnsi" w:hAnsi="Times New Roman" w:cs="Times New Roman"/>
                <w:color w:val="000000"/>
                <w:sz w:val="24"/>
                <w:szCs w:val="24"/>
              </w:rPr>
            </w:pPr>
            <w:r w:rsidRPr="00E41D18">
              <w:rPr>
                <w:rFonts w:ascii="Times New Roman" w:eastAsiaTheme="minorHAnsi" w:hAnsi="Times New Roman" w:cs="Times New Roman"/>
                <w:color w:val="000000"/>
                <w:sz w:val="24"/>
                <w:szCs w:val="24"/>
              </w:rPr>
              <w:t>(1) Ukupna godišnja potrošnja vode u uredskim zgradama manja je od 6,4 m3 po zaposleniku u ekvivalentu punog radnog vremena.</w:t>
            </w:r>
          </w:p>
          <w:p w14:paraId="58B4DEB5" w14:textId="77777777" w:rsidR="00F2613B" w:rsidRPr="002A1289" w:rsidRDefault="00F2613B" w:rsidP="00E369AF">
            <w:pPr>
              <w:widowControl/>
              <w:adjustRightInd w:val="0"/>
              <w:spacing w:before="120" w:after="120"/>
              <w:rPr>
                <w:rFonts w:ascii="Times New Roman" w:eastAsiaTheme="minorHAnsi" w:hAnsi="Times New Roman" w:cs="Times New Roman"/>
                <w:color w:val="000000"/>
                <w:sz w:val="24"/>
                <w:szCs w:val="24"/>
              </w:rPr>
            </w:pPr>
          </w:p>
        </w:tc>
      </w:tr>
    </w:tbl>
    <w:p w14:paraId="36E94301" w14:textId="77777777" w:rsidR="00F2613B" w:rsidRPr="002A1289" w:rsidRDefault="00F2613B" w:rsidP="00F2613B">
      <w:pPr>
        <w:widowControl/>
        <w:autoSpaceDE/>
        <w:autoSpaceDN/>
        <w:spacing w:before="120" w:after="120"/>
        <w:ind w:left="720"/>
        <w:contextualSpacing/>
        <w:jc w:val="both"/>
        <w:rPr>
          <w:rFonts w:ascii="Times New Roman" w:eastAsia="Times New Roman" w:hAnsi="Times New Roman" w:cs="Times New Roman"/>
          <w:i/>
          <w:iCs/>
          <w:sz w:val="24"/>
          <w:szCs w:val="24"/>
        </w:rPr>
      </w:pPr>
    </w:p>
    <w:p w14:paraId="7E22E73B" w14:textId="77777777" w:rsidR="008C6576" w:rsidRDefault="008C6576" w:rsidP="00F2613B">
      <w:pPr>
        <w:widowControl/>
        <w:autoSpaceDE/>
        <w:autoSpaceDN/>
        <w:spacing w:before="120" w:after="120"/>
        <w:jc w:val="both"/>
        <w:rPr>
          <w:rFonts w:ascii="Times New Roman" w:eastAsia="Times New Roman" w:hAnsi="Times New Roman" w:cs="Times New Roman"/>
          <w:i/>
          <w:iCs/>
          <w:sz w:val="24"/>
          <w:szCs w:val="24"/>
        </w:rPr>
      </w:pPr>
    </w:p>
    <w:p w14:paraId="2DBC533C" w14:textId="44B2102A" w:rsidR="00F2613B" w:rsidRPr="002A1289" w:rsidRDefault="00F2613B" w:rsidP="00F2613B">
      <w:pPr>
        <w:widowControl/>
        <w:autoSpaceDE/>
        <w:autoSpaceDN/>
        <w:spacing w:before="120" w:after="120"/>
        <w:jc w:val="both"/>
        <w:rPr>
          <w:rFonts w:ascii="Times New Roman" w:eastAsia="Times New Roman" w:hAnsi="Times New Roman" w:cs="Times New Roman"/>
          <w:i/>
          <w:iCs/>
          <w:sz w:val="24"/>
          <w:szCs w:val="24"/>
        </w:rPr>
      </w:pPr>
      <w:r w:rsidRPr="002A1289">
        <w:rPr>
          <w:rFonts w:ascii="Times New Roman" w:eastAsia="Times New Roman" w:hAnsi="Times New Roman" w:cs="Times New Roman"/>
          <w:i/>
          <w:iCs/>
          <w:sz w:val="24"/>
          <w:szCs w:val="24"/>
        </w:rPr>
        <w:t xml:space="preserve">SAVJETI: </w:t>
      </w:r>
      <w:r w:rsidR="00962EF4">
        <w:rPr>
          <w:rFonts w:ascii="Times New Roman" w:eastAsia="Times New Roman" w:hAnsi="Times New Roman" w:cs="Times New Roman"/>
          <w:i/>
          <w:iCs/>
          <w:sz w:val="24"/>
          <w:szCs w:val="24"/>
        </w:rPr>
        <w:t>u</w:t>
      </w:r>
      <w:r w:rsidRPr="002A1289">
        <w:rPr>
          <w:rFonts w:ascii="Times New Roman" w:eastAsia="Times New Roman" w:hAnsi="Times New Roman" w:cs="Times New Roman"/>
          <w:i/>
          <w:iCs/>
          <w:sz w:val="24"/>
          <w:szCs w:val="24"/>
        </w:rPr>
        <w:t>činkovita potrošnja vode</w:t>
      </w:r>
    </w:p>
    <w:p w14:paraId="2CD1DE6B" w14:textId="77777777" w:rsidR="00F2613B" w:rsidRPr="002A1289" w:rsidRDefault="00F2613B" w:rsidP="00983D2C">
      <w:pPr>
        <w:widowControl/>
        <w:numPr>
          <w:ilvl w:val="0"/>
          <w:numId w:val="4"/>
        </w:numPr>
        <w:autoSpaceDE/>
        <w:autoSpaceDN/>
        <w:spacing w:after="160"/>
        <w:ind w:left="714" w:hanging="357"/>
        <w:contextualSpacing/>
        <w:jc w:val="both"/>
        <w:rPr>
          <w:rFonts w:ascii="Times New Roman" w:eastAsia="Times New Roman" w:hAnsi="Times New Roman" w:cs="Times New Roman"/>
          <w:i/>
          <w:iCs/>
          <w:sz w:val="24"/>
          <w:szCs w:val="24"/>
        </w:rPr>
      </w:pPr>
      <w:r w:rsidRPr="002A1289">
        <w:rPr>
          <w:rFonts w:ascii="Times New Roman" w:eastAsia="Times New Roman" w:hAnsi="Times New Roman" w:cs="Times New Roman"/>
          <w:i/>
          <w:iCs/>
          <w:sz w:val="24"/>
          <w:szCs w:val="24"/>
        </w:rPr>
        <w:t xml:space="preserve">Ne pregrijavajte vodu u bojleru. </w:t>
      </w:r>
    </w:p>
    <w:p w14:paraId="0A4E7C80" w14:textId="77777777" w:rsidR="00F2613B" w:rsidRPr="002A1289" w:rsidRDefault="00F2613B" w:rsidP="00983D2C">
      <w:pPr>
        <w:widowControl/>
        <w:numPr>
          <w:ilvl w:val="0"/>
          <w:numId w:val="4"/>
        </w:numPr>
        <w:autoSpaceDE/>
        <w:autoSpaceDN/>
        <w:spacing w:after="160"/>
        <w:ind w:left="714" w:hanging="357"/>
        <w:contextualSpacing/>
        <w:jc w:val="both"/>
        <w:rPr>
          <w:rFonts w:ascii="Times New Roman" w:eastAsia="Times New Roman" w:hAnsi="Times New Roman" w:cs="Times New Roman"/>
          <w:i/>
          <w:iCs/>
          <w:sz w:val="24"/>
          <w:szCs w:val="24"/>
        </w:rPr>
      </w:pPr>
      <w:r w:rsidRPr="002A1289">
        <w:rPr>
          <w:rFonts w:ascii="Times New Roman" w:eastAsia="Times New Roman" w:hAnsi="Times New Roman" w:cs="Times New Roman"/>
          <w:i/>
          <w:iCs/>
          <w:sz w:val="24"/>
          <w:szCs w:val="24"/>
        </w:rPr>
        <w:t>Ugradite bojler u prostoriji u kojoj se voda troši i toplinski izolirajte cijevi tople vode.</w:t>
      </w:r>
    </w:p>
    <w:p w14:paraId="000AF4E0" w14:textId="77777777" w:rsidR="00F2613B" w:rsidRPr="002A1289" w:rsidRDefault="00F2613B" w:rsidP="00983D2C">
      <w:pPr>
        <w:widowControl/>
        <w:numPr>
          <w:ilvl w:val="0"/>
          <w:numId w:val="4"/>
        </w:numPr>
        <w:autoSpaceDE/>
        <w:autoSpaceDN/>
        <w:spacing w:after="160"/>
        <w:ind w:left="714" w:hanging="357"/>
        <w:contextualSpacing/>
        <w:jc w:val="both"/>
        <w:rPr>
          <w:rFonts w:ascii="Times New Roman" w:eastAsia="Times New Roman" w:hAnsi="Times New Roman" w:cs="Times New Roman"/>
          <w:i/>
          <w:iCs/>
          <w:sz w:val="24"/>
          <w:szCs w:val="24"/>
        </w:rPr>
      </w:pPr>
      <w:r w:rsidRPr="002A1289">
        <w:rPr>
          <w:rFonts w:ascii="Times New Roman" w:eastAsia="Times New Roman" w:hAnsi="Times New Roman" w:cs="Times New Roman"/>
          <w:i/>
          <w:iCs/>
          <w:sz w:val="24"/>
          <w:szCs w:val="24"/>
        </w:rPr>
        <w:t>Grijač vode uključujte tijekom noći kada se primjenjuje niža cjenovna tarifa.</w:t>
      </w:r>
    </w:p>
    <w:p w14:paraId="3F60D598" w14:textId="77777777" w:rsidR="00F2613B" w:rsidRPr="002A1289" w:rsidRDefault="00F2613B" w:rsidP="00983D2C">
      <w:pPr>
        <w:widowControl/>
        <w:numPr>
          <w:ilvl w:val="0"/>
          <w:numId w:val="4"/>
        </w:numPr>
        <w:autoSpaceDE/>
        <w:autoSpaceDN/>
        <w:spacing w:after="160"/>
        <w:ind w:left="714" w:hanging="357"/>
        <w:contextualSpacing/>
        <w:jc w:val="both"/>
        <w:rPr>
          <w:rFonts w:ascii="Times New Roman" w:eastAsia="Times New Roman" w:hAnsi="Times New Roman" w:cs="Times New Roman"/>
          <w:i/>
          <w:iCs/>
          <w:sz w:val="24"/>
          <w:szCs w:val="24"/>
        </w:rPr>
      </w:pPr>
      <w:r w:rsidRPr="002A1289">
        <w:rPr>
          <w:rFonts w:ascii="Times New Roman" w:eastAsia="Times New Roman" w:hAnsi="Times New Roman" w:cs="Times New Roman"/>
          <w:i/>
          <w:iCs/>
          <w:sz w:val="24"/>
          <w:szCs w:val="24"/>
        </w:rPr>
        <w:lastRenderedPageBreak/>
        <w:t>Ugradite mlaznice aeratore na slavine. Ugradnjom aeratora (perlatora) na sve slavine značajno možete uštediti vodu.</w:t>
      </w:r>
    </w:p>
    <w:p w14:paraId="00EF061C" w14:textId="77777777" w:rsidR="00F2613B" w:rsidRPr="002A1289" w:rsidRDefault="00F2613B" w:rsidP="00983D2C">
      <w:pPr>
        <w:widowControl/>
        <w:numPr>
          <w:ilvl w:val="0"/>
          <w:numId w:val="4"/>
        </w:numPr>
        <w:autoSpaceDE/>
        <w:autoSpaceDN/>
        <w:spacing w:after="160"/>
        <w:ind w:left="714" w:hanging="357"/>
        <w:contextualSpacing/>
        <w:jc w:val="both"/>
        <w:rPr>
          <w:rFonts w:ascii="Times New Roman" w:eastAsia="Times New Roman" w:hAnsi="Times New Roman" w:cs="Times New Roman"/>
          <w:i/>
          <w:iCs/>
          <w:sz w:val="24"/>
          <w:szCs w:val="24"/>
        </w:rPr>
      </w:pPr>
      <w:r w:rsidRPr="002A1289">
        <w:rPr>
          <w:rFonts w:ascii="Times New Roman" w:eastAsia="Times New Roman" w:hAnsi="Times New Roman" w:cs="Times New Roman"/>
          <w:i/>
          <w:iCs/>
          <w:sz w:val="24"/>
          <w:szCs w:val="24"/>
        </w:rPr>
        <w:t>Postavite regulator tlaka za vodovodne instalacije, zamjena vodokotlića i zamjena perlatora na umivaonicima dovest će do smanjenja potrošnje vode i količine otpadnih voda.</w:t>
      </w:r>
    </w:p>
    <w:p w14:paraId="6CCA11C6" w14:textId="06F59981" w:rsidR="00F2613B" w:rsidRPr="002A1289" w:rsidRDefault="00F2613B" w:rsidP="00983D2C">
      <w:pPr>
        <w:widowControl/>
        <w:numPr>
          <w:ilvl w:val="0"/>
          <w:numId w:val="4"/>
        </w:numPr>
        <w:autoSpaceDE/>
        <w:autoSpaceDN/>
        <w:spacing w:after="160"/>
        <w:ind w:left="714" w:hanging="357"/>
        <w:contextualSpacing/>
        <w:jc w:val="both"/>
        <w:rPr>
          <w:rFonts w:ascii="Times New Roman" w:eastAsia="Times New Roman" w:hAnsi="Times New Roman" w:cs="Times New Roman"/>
          <w:i/>
          <w:iCs/>
          <w:sz w:val="24"/>
          <w:szCs w:val="24"/>
        </w:rPr>
      </w:pPr>
      <w:r w:rsidRPr="002A1289">
        <w:rPr>
          <w:rFonts w:ascii="Times New Roman" w:eastAsia="Times New Roman" w:hAnsi="Times New Roman" w:cs="Times New Roman"/>
          <w:i/>
          <w:iCs/>
          <w:sz w:val="24"/>
          <w:szCs w:val="24"/>
        </w:rPr>
        <w:t>Pazite da zatvarate vodu za vrijeme pranja ruku</w:t>
      </w:r>
      <w:r w:rsidR="003B06E4">
        <w:rPr>
          <w:rFonts w:ascii="Times New Roman" w:eastAsia="Times New Roman" w:hAnsi="Times New Roman" w:cs="Times New Roman"/>
          <w:i/>
          <w:iCs/>
          <w:sz w:val="24"/>
          <w:szCs w:val="24"/>
        </w:rPr>
        <w:t>.</w:t>
      </w:r>
    </w:p>
    <w:p w14:paraId="12F93C8F" w14:textId="77777777" w:rsidR="00F2613B" w:rsidRPr="002A1289" w:rsidRDefault="00F2613B" w:rsidP="00983D2C">
      <w:pPr>
        <w:widowControl/>
        <w:numPr>
          <w:ilvl w:val="0"/>
          <w:numId w:val="4"/>
        </w:numPr>
        <w:autoSpaceDE/>
        <w:autoSpaceDN/>
        <w:spacing w:after="160"/>
        <w:ind w:left="714" w:hanging="357"/>
        <w:contextualSpacing/>
        <w:jc w:val="both"/>
        <w:rPr>
          <w:rFonts w:ascii="Times New Roman" w:eastAsia="Times New Roman" w:hAnsi="Times New Roman" w:cs="Times New Roman"/>
          <w:i/>
          <w:iCs/>
          <w:sz w:val="24"/>
          <w:szCs w:val="24"/>
        </w:rPr>
      </w:pPr>
      <w:r w:rsidRPr="002A1289">
        <w:rPr>
          <w:rFonts w:ascii="Times New Roman" w:eastAsia="Times New Roman" w:hAnsi="Times New Roman" w:cs="Times New Roman"/>
          <w:i/>
          <w:iCs/>
          <w:sz w:val="24"/>
          <w:szCs w:val="24"/>
        </w:rPr>
        <w:t>Jedan od najboljih načina zagrijavanja vode je korištenje sunčanih toplinskih kolektora, kada je to tehnički izvedivo i financijskih isplativo. Sunčevi toplinski kolektori koriste besplatnu obnovljivu energiju Sunca.</w:t>
      </w:r>
    </w:p>
    <w:p w14:paraId="7E9504B9" w14:textId="77777777" w:rsidR="00F2613B" w:rsidRPr="002A1289" w:rsidRDefault="00F2613B" w:rsidP="00F2613B">
      <w:pPr>
        <w:widowControl/>
        <w:autoSpaceDE/>
        <w:autoSpaceDN/>
        <w:spacing w:after="160"/>
        <w:rPr>
          <w:rFonts w:ascii="Times New Roman" w:hAnsi="Times New Roman" w:cs="Times New Roman"/>
          <w:sz w:val="24"/>
          <w:szCs w:val="24"/>
        </w:rPr>
      </w:pPr>
    </w:p>
    <w:p w14:paraId="35E3380D" w14:textId="77777777" w:rsidR="00F2613B" w:rsidRPr="00ED3E2A" w:rsidRDefault="00F2613B" w:rsidP="007165FA">
      <w:pPr>
        <w:pStyle w:val="Naslov2"/>
        <w:ind w:left="993"/>
      </w:pPr>
      <w:r w:rsidRPr="00ED3E2A">
        <w:t>Održivo gospodarenje otpadom i njegovo smanjenje</w:t>
      </w:r>
    </w:p>
    <w:p w14:paraId="68EA1486" w14:textId="77777777" w:rsidR="00F2613B" w:rsidRPr="002A1289" w:rsidRDefault="00F2613B" w:rsidP="00E369AF">
      <w:pPr>
        <w:widowControl/>
        <w:autoSpaceDE/>
        <w:autoSpaceDN/>
        <w:spacing w:before="120" w:after="160"/>
        <w:ind w:firstLine="708"/>
        <w:jc w:val="both"/>
        <w:rPr>
          <w:rFonts w:ascii="Times New Roman" w:hAnsi="Times New Roman" w:cs="Times New Roman"/>
          <w:sz w:val="24"/>
          <w:szCs w:val="24"/>
        </w:rPr>
      </w:pPr>
      <w:r w:rsidRPr="002A1289">
        <w:rPr>
          <w:rFonts w:ascii="Times New Roman" w:hAnsi="Times New Roman" w:cs="Times New Roman"/>
          <w:sz w:val="24"/>
          <w:szCs w:val="24"/>
        </w:rPr>
        <w:t>Najbolja praksa upravljanja okolišem napredno je gospodarenje otpadom u uredima koji su u vlasništvu javne uprave ili kojima ona upravlja, i to na temelju:</w:t>
      </w:r>
    </w:p>
    <w:p w14:paraId="7F84FCC6" w14:textId="170E9121" w:rsidR="00F2613B" w:rsidRPr="002A1289" w:rsidRDefault="00F2613B" w:rsidP="00F2613B">
      <w:pPr>
        <w:widowControl/>
        <w:autoSpaceDE/>
        <w:autoSpaceDN/>
        <w:spacing w:before="120" w:after="160"/>
        <w:jc w:val="both"/>
        <w:rPr>
          <w:rFonts w:ascii="Times New Roman" w:hAnsi="Times New Roman" w:cs="Times New Roman"/>
          <w:sz w:val="24"/>
          <w:szCs w:val="24"/>
        </w:rPr>
      </w:pPr>
      <w:r w:rsidRPr="002A1289">
        <w:rPr>
          <w:rFonts w:ascii="Times New Roman" w:hAnsi="Times New Roman" w:cs="Times New Roman"/>
          <w:sz w:val="24"/>
          <w:szCs w:val="24"/>
        </w:rPr>
        <w:t>- prevencije (sprečavanje nastanka otpada i ponovna uporaba): uspostavljanje postupaka i arhiva bez upotrebe papira, osiguravanje trajnosti opreme i potrošnog materijala (npr. putem zelene javne nabave), osiguravanje ponovne uporabe uredskog namještaja i opreme (npr. uspostavljanje internetske evidencije dostupne opreme, namještaja i pisaćeg pribora koji više nisu potrebni te osiguravanje da sve službe i osoblje prije kupnje novih predmeta prvo budu upućeni na tu evidenciju; pružanje profesionalnog čišćenja, održavanja i popravka kako bi se produžio životni vijek predmeta), poticanje osoblja na upotrebu čaša koje se mogu upotrijebiti više puta umjesto jednokratnih plastičnih, postavljanje fontana za piće (bez plastičnih čaša) umjesto plastičnih boca s vodom na sastancima ili u javnim prostorima</w:t>
      </w:r>
    </w:p>
    <w:p w14:paraId="2BE2275A" w14:textId="24E2595C" w:rsidR="00F2613B" w:rsidRPr="002A1289" w:rsidRDefault="00F2613B" w:rsidP="00F2613B">
      <w:pPr>
        <w:widowControl/>
        <w:autoSpaceDE/>
        <w:autoSpaceDN/>
        <w:spacing w:before="120" w:after="160"/>
        <w:jc w:val="both"/>
        <w:rPr>
          <w:rFonts w:ascii="Times New Roman" w:hAnsi="Times New Roman" w:cs="Times New Roman"/>
          <w:sz w:val="24"/>
          <w:szCs w:val="24"/>
        </w:rPr>
      </w:pPr>
      <w:r w:rsidRPr="002A1289">
        <w:rPr>
          <w:rFonts w:ascii="Times New Roman" w:hAnsi="Times New Roman" w:cs="Times New Roman"/>
          <w:sz w:val="24"/>
          <w:szCs w:val="24"/>
        </w:rPr>
        <w:t>- odvajanja: jednostavan pristup kantama za prikupljanje i sortiranje otpada na mjestu nastanka svih najčešćih vrsta otpada kako bi se maksimalno smanjilo stvaranje preostalog otpada; kupnja opreme i potrošnih materijala izrađenih od materijala koji se mogu reciklirati</w:t>
      </w:r>
    </w:p>
    <w:p w14:paraId="70356718" w14:textId="77777777" w:rsidR="00F2613B" w:rsidRPr="002A1289" w:rsidRDefault="00F2613B" w:rsidP="00F2613B">
      <w:pPr>
        <w:widowControl/>
        <w:autoSpaceDE/>
        <w:autoSpaceDN/>
        <w:spacing w:before="120" w:after="160"/>
        <w:jc w:val="both"/>
        <w:rPr>
          <w:rFonts w:ascii="Times New Roman" w:hAnsi="Times New Roman" w:cs="Times New Roman"/>
          <w:sz w:val="24"/>
          <w:szCs w:val="24"/>
        </w:rPr>
      </w:pPr>
      <w:r w:rsidRPr="002A1289">
        <w:rPr>
          <w:rFonts w:ascii="Times New Roman" w:hAnsi="Times New Roman" w:cs="Times New Roman"/>
          <w:sz w:val="24"/>
          <w:szCs w:val="24"/>
        </w:rPr>
        <w:t xml:space="preserve">- praćenja: redovit obračun količine stvorenog otpada po vrsti otpada, i to tako da se obuhvate sve vrste otpada (npr. odvojeno prikupljene frakcije, preostali otpad, opasni otpad); to se može postići odgovarajućim strategijama i sudjelovanjem osoblja iz različitih službi. </w:t>
      </w:r>
    </w:p>
    <w:p w14:paraId="43A6EA2D" w14:textId="77777777" w:rsidR="00F2613B" w:rsidRPr="002A1289" w:rsidRDefault="00F2613B" w:rsidP="00584A8A">
      <w:pPr>
        <w:widowControl/>
        <w:autoSpaceDE/>
        <w:autoSpaceDN/>
        <w:spacing w:before="120" w:after="160"/>
        <w:ind w:firstLine="708"/>
        <w:jc w:val="both"/>
        <w:rPr>
          <w:rFonts w:ascii="Times New Roman" w:hAnsi="Times New Roman" w:cs="Times New Roman"/>
          <w:sz w:val="24"/>
          <w:szCs w:val="24"/>
        </w:rPr>
      </w:pPr>
      <w:r w:rsidRPr="002A1289">
        <w:rPr>
          <w:rFonts w:ascii="Times New Roman" w:hAnsi="Times New Roman" w:cs="Times New Roman"/>
          <w:sz w:val="24"/>
          <w:szCs w:val="24"/>
        </w:rPr>
        <w:t>Primjenjivost</w:t>
      </w:r>
    </w:p>
    <w:p w14:paraId="4786A123" w14:textId="4BC813EF" w:rsidR="00F2613B" w:rsidRPr="002A1289" w:rsidRDefault="00F2613B" w:rsidP="009E2128">
      <w:pPr>
        <w:widowControl/>
        <w:autoSpaceDE/>
        <w:autoSpaceDN/>
        <w:spacing w:before="120" w:after="160"/>
        <w:ind w:firstLine="708"/>
        <w:jc w:val="both"/>
        <w:rPr>
          <w:rFonts w:ascii="Times New Roman" w:hAnsi="Times New Roman" w:cs="Times New Roman"/>
          <w:sz w:val="24"/>
          <w:szCs w:val="24"/>
        </w:rPr>
      </w:pPr>
      <w:r w:rsidRPr="002A1289">
        <w:rPr>
          <w:rFonts w:ascii="Times New Roman" w:hAnsi="Times New Roman" w:cs="Times New Roman"/>
          <w:sz w:val="24"/>
          <w:szCs w:val="24"/>
        </w:rPr>
        <w:t>Ova najbolja praksa upravljanja okolišem primjenjiva je na sve javne uprave i konkretno se odnosi na uredske aktivnosti. Konkretne mjere koje se provode (npr. različite frakcije prema kojima se otpad razvrstava) trebale bi odražavati posebne uvjete (npr. vrste nastalog otpada, lokalnu dostupnost usluga recikliranja određenih vrsta otpada te troškove gospodarenja otpadom).</w:t>
      </w:r>
    </w:p>
    <w:tbl>
      <w:tblPr>
        <w:tblStyle w:val="Reetkatablice1"/>
        <w:tblW w:w="0" w:type="auto"/>
        <w:tblLayout w:type="fixed"/>
        <w:tblLook w:val="0000" w:firstRow="0" w:lastRow="0" w:firstColumn="0" w:lastColumn="0" w:noHBand="0" w:noVBand="0"/>
      </w:tblPr>
      <w:tblGrid>
        <w:gridCol w:w="4605"/>
        <w:gridCol w:w="4605"/>
      </w:tblGrid>
      <w:tr w:rsidR="00F2613B" w:rsidRPr="00E41D18" w14:paraId="02C5AC77" w14:textId="77777777" w:rsidTr="00BC1EE7">
        <w:trPr>
          <w:trHeight w:val="115"/>
        </w:trPr>
        <w:tc>
          <w:tcPr>
            <w:tcW w:w="4605" w:type="dxa"/>
          </w:tcPr>
          <w:p w14:paraId="12E094CF" w14:textId="77777777" w:rsidR="00F2613B" w:rsidRPr="00E41D18" w:rsidRDefault="00F2613B" w:rsidP="00E369AF">
            <w:pPr>
              <w:widowControl/>
              <w:autoSpaceDE/>
              <w:autoSpaceDN/>
              <w:spacing w:before="120" w:after="120" w:line="259" w:lineRule="auto"/>
              <w:rPr>
                <w:rFonts w:ascii="Times New Roman" w:hAnsi="Times New Roman" w:cs="Times New Roman"/>
                <w:sz w:val="24"/>
                <w:szCs w:val="24"/>
              </w:rPr>
            </w:pPr>
            <w:r w:rsidRPr="00E41D18">
              <w:rPr>
                <w:rFonts w:ascii="Times New Roman" w:hAnsi="Times New Roman" w:cs="Times New Roman"/>
                <w:sz w:val="24"/>
                <w:szCs w:val="24"/>
              </w:rPr>
              <w:t>Okolišni pokazatelji</w:t>
            </w:r>
          </w:p>
        </w:tc>
        <w:tc>
          <w:tcPr>
            <w:tcW w:w="4605" w:type="dxa"/>
          </w:tcPr>
          <w:p w14:paraId="4CB97B8D" w14:textId="77777777" w:rsidR="00F2613B" w:rsidRPr="00E41D18" w:rsidRDefault="00F2613B" w:rsidP="00E369AF">
            <w:pPr>
              <w:widowControl/>
              <w:autoSpaceDE/>
              <w:autoSpaceDN/>
              <w:spacing w:before="120" w:after="120" w:line="259" w:lineRule="auto"/>
              <w:rPr>
                <w:rFonts w:ascii="Times New Roman" w:hAnsi="Times New Roman" w:cs="Times New Roman"/>
                <w:sz w:val="24"/>
                <w:szCs w:val="24"/>
              </w:rPr>
            </w:pPr>
            <w:r w:rsidRPr="00E41D18">
              <w:rPr>
                <w:rFonts w:ascii="Times New Roman" w:hAnsi="Times New Roman" w:cs="Times New Roman"/>
                <w:sz w:val="24"/>
                <w:szCs w:val="24"/>
              </w:rPr>
              <w:t>Mjerila izvrsnosti</w:t>
            </w:r>
          </w:p>
        </w:tc>
      </w:tr>
      <w:tr w:rsidR="00F2613B" w:rsidRPr="00E41D18" w14:paraId="2E0E2007" w14:textId="77777777" w:rsidTr="00461B41">
        <w:trPr>
          <w:trHeight w:val="2267"/>
        </w:trPr>
        <w:tc>
          <w:tcPr>
            <w:tcW w:w="4605" w:type="dxa"/>
          </w:tcPr>
          <w:p w14:paraId="7475F558" w14:textId="77777777" w:rsidR="00F2613B" w:rsidRDefault="00F2613B" w:rsidP="00E369AF">
            <w:pPr>
              <w:widowControl/>
              <w:autoSpaceDE/>
              <w:autoSpaceDN/>
              <w:spacing w:before="120" w:after="120" w:line="259" w:lineRule="auto"/>
              <w:rPr>
                <w:rFonts w:ascii="Times New Roman" w:hAnsi="Times New Roman" w:cs="Times New Roman"/>
                <w:sz w:val="24"/>
                <w:szCs w:val="24"/>
              </w:rPr>
            </w:pPr>
            <w:r w:rsidRPr="00E41D18">
              <w:rPr>
                <w:rFonts w:ascii="Times New Roman" w:hAnsi="Times New Roman" w:cs="Times New Roman"/>
                <w:sz w:val="24"/>
                <w:szCs w:val="24"/>
              </w:rPr>
              <w:t>(7) Ukupna količina stvorenog uredskog otpada na godišnjoj razini po zaposleniku u ekvivalentu punog radnog vremena (EPRV) (kg/EPRV/godina)</w:t>
            </w:r>
          </w:p>
          <w:p w14:paraId="3BF03669" w14:textId="77777777" w:rsidR="00EE0022" w:rsidRPr="00E41D18" w:rsidRDefault="00EE0022" w:rsidP="00E369AF">
            <w:pPr>
              <w:widowControl/>
              <w:autoSpaceDE/>
              <w:autoSpaceDN/>
              <w:spacing w:before="120" w:after="120" w:line="259" w:lineRule="auto"/>
              <w:rPr>
                <w:rFonts w:ascii="Times New Roman" w:hAnsi="Times New Roman" w:cs="Times New Roman"/>
                <w:sz w:val="24"/>
                <w:szCs w:val="24"/>
              </w:rPr>
            </w:pPr>
          </w:p>
          <w:p w14:paraId="6C521FF0" w14:textId="77777777" w:rsidR="00F2613B" w:rsidRDefault="00F2613B" w:rsidP="00E369AF">
            <w:pPr>
              <w:widowControl/>
              <w:autoSpaceDE/>
              <w:autoSpaceDN/>
              <w:spacing w:before="120" w:after="120" w:line="259" w:lineRule="auto"/>
              <w:rPr>
                <w:rFonts w:ascii="Times New Roman" w:hAnsi="Times New Roman" w:cs="Times New Roman"/>
                <w:sz w:val="24"/>
                <w:szCs w:val="24"/>
              </w:rPr>
            </w:pPr>
            <w:r w:rsidRPr="00E41D18">
              <w:rPr>
                <w:rFonts w:ascii="Times New Roman" w:hAnsi="Times New Roman" w:cs="Times New Roman"/>
                <w:sz w:val="24"/>
                <w:szCs w:val="24"/>
              </w:rPr>
              <w:t xml:space="preserve">(8) Ukupna godišnja količina namještaja, opreme i pisaćeg pribora koja se ponovno </w:t>
            </w:r>
            <w:r w:rsidRPr="00E41D18">
              <w:rPr>
                <w:rFonts w:ascii="Times New Roman" w:hAnsi="Times New Roman" w:cs="Times New Roman"/>
                <w:sz w:val="24"/>
                <w:szCs w:val="24"/>
              </w:rPr>
              <w:lastRenderedPageBreak/>
              <w:t>upotrijebi (kg/EPRV/godina, EUR izbjegnute kupovine/EPRV/godina)</w:t>
            </w:r>
          </w:p>
          <w:p w14:paraId="610C002B" w14:textId="77777777" w:rsidR="00EE0022" w:rsidRPr="00E41D18" w:rsidRDefault="00EE0022" w:rsidP="00E369AF">
            <w:pPr>
              <w:widowControl/>
              <w:autoSpaceDE/>
              <w:autoSpaceDN/>
              <w:spacing w:before="120" w:after="120" w:line="259" w:lineRule="auto"/>
              <w:rPr>
                <w:rFonts w:ascii="Times New Roman" w:hAnsi="Times New Roman" w:cs="Times New Roman"/>
                <w:sz w:val="24"/>
                <w:szCs w:val="24"/>
              </w:rPr>
            </w:pPr>
          </w:p>
          <w:p w14:paraId="25A02B68" w14:textId="77777777" w:rsidR="00F2613B" w:rsidRDefault="00F2613B" w:rsidP="00E369AF">
            <w:pPr>
              <w:widowControl/>
              <w:autoSpaceDE/>
              <w:autoSpaceDN/>
              <w:spacing w:before="120" w:after="120" w:line="259" w:lineRule="auto"/>
              <w:rPr>
                <w:rFonts w:ascii="Times New Roman" w:hAnsi="Times New Roman" w:cs="Times New Roman"/>
                <w:sz w:val="24"/>
                <w:szCs w:val="24"/>
              </w:rPr>
            </w:pPr>
            <w:r w:rsidRPr="00E41D18">
              <w:rPr>
                <w:rFonts w:ascii="Times New Roman" w:hAnsi="Times New Roman" w:cs="Times New Roman"/>
                <w:sz w:val="24"/>
                <w:szCs w:val="24"/>
              </w:rPr>
              <w:t>(9) Količina uredskog otpada poslana na recikliranje kao maseni udio ukupnog otpada (%)</w:t>
            </w:r>
          </w:p>
          <w:p w14:paraId="61940727" w14:textId="77777777" w:rsidR="00EE0022" w:rsidRPr="00E41D18" w:rsidRDefault="00EE0022" w:rsidP="00E369AF">
            <w:pPr>
              <w:widowControl/>
              <w:autoSpaceDE/>
              <w:autoSpaceDN/>
              <w:spacing w:before="120" w:after="120" w:line="259" w:lineRule="auto"/>
              <w:rPr>
                <w:rFonts w:ascii="Times New Roman" w:hAnsi="Times New Roman" w:cs="Times New Roman"/>
                <w:sz w:val="24"/>
                <w:szCs w:val="24"/>
              </w:rPr>
            </w:pPr>
          </w:p>
          <w:p w14:paraId="0CADF9F2" w14:textId="77777777" w:rsidR="00F2613B" w:rsidRPr="00E41D18" w:rsidRDefault="00F2613B" w:rsidP="00E369AF">
            <w:pPr>
              <w:widowControl/>
              <w:autoSpaceDE/>
              <w:autoSpaceDN/>
              <w:spacing w:before="120" w:after="120"/>
              <w:rPr>
                <w:rFonts w:ascii="Times New Roman" w:hAnsi="Times New Roman" w:cs="Times New Roman"/>
                <w:sz w:val="24"/>
                <w:szCs w:val="24"/>
              </w:rPr>
            </w:pPr>
            <w:r w:rsidRPr="00E41D18">
              <w:rPr>
                <w:rFonts w:ascii="Times New Roman" w:hAnsi="Times New Roman" w:cs="Times New Roman"/>
                <w:sz w:val="24"/>
                <w:szCs w:val="24"/>
              </w:rPr>
              <w:t>(10) Preostali uredski otpad (1) kao maseni udio ukupnog otpada (%)</w:t>
            </w:r>
          </w:p>
        </w:tc>
        <w:tc>
          <w:tcPr>
            <w:tcW w:w="4605" w:type="dxa"/>
          </w:tcPr>
          <w:p w14:paraId="095A5F22" w14:textId="77777777" w:rsidR="00F2613B" w:rsidRPr="00E41D18" w:rsidRDefault="00F2613B" w:rsidP="00E369AF">
            <w:pPr>
              <w:widowControl/>
              <w:autoSpaceDE/>
              <w:autoSpaceDN/>
              <w:spacing w:before="120" w:after="120" w:line="259" w:lineRule="auto"/>
              <w:rPr>
                <w:rFonts w:ascii="Times New Roman" w:hAnsi="Times New Roman" w:cs="Times New Roman"/>
                <w:sz w:val="24"/>
                <w:szCs w:val="24"/>
              </w:rPr>
            </w:pPr>
          </w:p>
          <w:p w14:paraId="6B0040E3" w14:textId="77777777" w:rsidR="00F2613B" w:rsidRDefault="00F2613B" w:rsidP="00E369AF">
            <w:pPr>
              <w:widowControl/>
              <w:autoSpaceDE/>
              <w:autoSpaceDN/>
              <w:spacing w:before="120" w:after="120" w:line="259" w:lineRule="auto"/>
              <w:rPr>
                <w:rFonts w:ascii="Times New Roman" w:hAnsi="Times New Roman" w:cs="Times New Roman"/>
                <w:sz w:val="24"/>
                <w:szCs w:val="24"/>
              </w:rPr>
            </w:pPr>
            <w:r w:rsidRPr="00E41D18">
              <w:rPr>
                <w:rFonts w:ascii="Times New Roman" w:hAnsi="Times New Roman" w:cs="Times New Roman"/>
                <w:sz w:val="24"/>
                <w:szCs w:val="24"/>
              </w:rPr>
              <w:t>(2) Na odlagalište se ne šalje ni jedan dio otpada stvorenog u uredskim zgradama</w:t>
            </w:r>
          </w:p>
          <w:p w14:paraId="57887D4F" w14:textId="77777777" w:rsidR="00EE0022" w:rsidRPr="00E41D18" w:rsidRDefault="00EE0022" w:rsidP="00E369AF">
            <w:pPr>
              <w:widowControl/>
              <w:autoSpaceDE/>
              <w:autoSpaceDN/>
              <w:spacing w:before="120" w:after="120" w:line="259" w:lineRule="auto"/>
              <w:rPr>
                <w:rFonts w:ascii="Times New Roman" w:hAnsi="Times New Roman" w:cs="Times New Roman"/>
                <w:sz w:val="24"/>
                <w:szCs w:val="24"/>
              </w:rPr>
            </w:pPr>
          </w:p>
          <w:p w14:paraId="03C644BF" w14:textId="77777777" w:rsidR="00F2613B" w:rsidRPr="00E41D18" w:rsidRDefault="00F2613B" w:rsidP="00E369AF">
            <w:pPr>
              <w:widowControl/>
              <w:autoSpaceDE/>
              <w:autoSpaceDN/>
              <w:spacing w:before="120" w:after="120" w:line="259" w:lineRule="auto"/>
              <w:rPr>
                <w:rFonts w:ascii="Times New Roman" w:hAnsi="Times New Roman" w:cs="Times New Roman"/>
                <w:sz w:val="24"/>
                <w:szCs w:val="24"/>
              </w:rPr>
            </w:pPr>
            <w:r w:rsidRPr="00E41D18">
              <w:rPr>
                <w:rFonts w:ascii="Times New Roman" w:hAnsi="Times New Roman" w:cs="Times New Roman"/>
                <w:sz w:val="24"/>
                <w:szCs w:val="24"/>
              </w:rPr>
              <w:t xml:space="preserve">(3) Ukupna godišnja količina otpada stvorenog u uredskim zgradama manja je od </w:t>
            </w:r>
            <w:r w:rsidRPr="00E41D18">
              <w:rPr>
                <w:rFonts w:ascii="Times New Roman" w:hAnsi="Times New Roman" w:cs="Times New Roman"/>
                <w:sz w:val="24"/>
                <w:szCs w:val="24"/>
              </w:rPr>
              <w:lastRenderedPageBreak/>
              <w:t>200 kg po zaposleniku u ekvivalentu punog radnog vremena.</w:t>
            </w:r>
          </w:p>
          <w:p w14:paraId="684805A9" w14:textId="77777777" w:rsidR="00F2613B" w:rsidRPr="00E41D18" w:rsidRDefault="00F2613B" w:rsidP="00E369AF">
            <w:pPr>
              <w:widowControl/>
              <w:autoSpaceDE/>
              <w:autoSpaceDN/>
              <w:spacing w:before="120" w:after="120" w:line="259" w:lineRule="auto"/>
              <w:rPr>
                <w:rFonts w:ascii="Times New Roman" w:hAnsi="Times New Roman" w:cs="Times New Roman"/>
                <w:sz w:val="24"/>
                <w:szCs w:val="24"/>
              </w:rPr>
            </w:pPr>
          </w:p>
        </w:tc>
      </w:tr>
      <w:tr w:rsidR="00F2613B" w:rsidRPr="00ED3E2A" w14:paraId="745402AB" w14:textId="77777777" w:rsidTr="00BC1EE7">
        <w:trPr>
          <w:trHeight w:val="114"/>
        </w:trPr>
        <w:tc>
          <w:tcPr>
            <w:tcW w:w="9210" w:type="dxa"/>
            <w:gridSpan w:val="2"/>
          </w:tcPr>
          <w:p w14:paraId="6EEF7B24" w14:textId="77777777" w:rsidR="00F2613B" w:rsidRPr="002A1289" w:rsidRDefault="00F2613B" w:rsidP="00E369AF">
            <w:pPr>
              <w:widowControl/>
              <w:autoSpaceDE/>
              <w:autoSpaceDN/>
              <w:spacing w:before="120" w:after="120"/>
              <w:rPr>
                <w:rFonts w:ascii="Times New Roman" w:hAnsi="Times New Roman" w:cs="Times New Roman"/>
                <w:sz w:val="24"/>
                <w:szCs w:val="24"/>
              </w:rPr>
            </w:pPr>
            <w:r w:rsidRPr="00E41D18">
              <w:rPr>
                <w:rFonts w:ascii="Times New Roman" w:hAnsi="Times New Roman" w:cs="Times New Roman"/>
                <w:sz w:val="24"/>
                <w:szCs w:val="24"/>
              </w:rPr>
              <w:lastRenderedPageBreak/>
              <w:t>(1) Preostali otpad frakcija je otpada koja se ne šalje na ponovnu uporabu, recikliranje, kompostiranje ni anaerobnu razgradnju.</w:t>
            </w:r>
          </w:p>
        </w:tc>
      </w:tr>
    </w:tbl>
    <w:p w14:paraId="0DE66D2D" w14:textId="77777777" w:rsidR="00F2613B" w:rsidRPr="002A1289" w:rsidRDefault="00F2613B" w:rsidP="00F2613B">
      <w:pPr>
        <w:widowControl/>
        <w:autoSpaceDE/>
        <w:autoSpaceDN/>
        <w:spacing w:after="160"/>
        <w:rPr>
          <w:rFonts w:ascii="Times New Roman" w:hAnsi="Times New Roman" w:cs="Times New Roman"/>
          <w:sz w:val="24"/>
          <w:szCs w:val="24"/>
        </w:rPr>
      </w:pPr>
    </w:p>
    <w:p w14:paraId="5BF7213A" w14:textId="77777777" w:rsidR="00F2613B" w:rsidRPr="00ED3E2A" w:rsidRDefault="00F2613B" w:rsidP="007165FA">
      <w:pPr>
        <w:pStyle w:val="Naslov2"/>
        <w:ind w:left="993"/>
      </w:pPr>
      <w:r w:rsidRPr="00ED3E2A">
        <w:t>Maksimalno smanjenje potrošnje uredskog papira i potrošnog materijala</w:t>
      </w:r>
    </w:p>
    <w:p w14:paraId="32C28BA8" w14:textId="77777777" w:rsidR="00F2613B" w:rsidRPr="002A1289" w:rsidRDefault="00F2613B" w:rsidP="00584A8A">
      <w:pPr>
        <w:widowControl/>
        <w:autoSpaceDE/>
        <w:autoSpaceDN/>
        <w:spacing w:before="120" w:after="160"/>
        <w:ind w:firstLine="708"/>
        <w:rPr>
          <w:rFonts w:ascii="Times New Roman" w:hAnsi="Times New Roman" w:cs="Times New Roman"/>
          <w:sz w:val="24"/>
          <w:szCs w:val="24"/>
        </w:rPr>
      </w:pPr>
      <w:r w:rsidRPr="002A1289">
        <w:rPr>
          <w:rFonts w:ascii="Times New Roman" w:hAnsi="Times New Roman" w:cs="Times New Roman"/>
          <w:sz w:val="24"/>
          <w:szCs w:val="24"/>
        </w:rPr>
        <w:t>Najbolja praksa upravljanja okolišem jest:</w:t>
      </w:r>
    </w:p>
    <w:p w14:paraId="1E0C5F12" w14:textId="77777777" w:rsidR="00F2613B" w:rsidRPr="002A1289" w:rsidRDefault="00F2613B" w:rsidP="00F2613B">
      <w:pPr>
        <w:widowControl/>
        <w:autoSpaceDE/>
        <w:autoSpaceDN/>
        <w:spacing w:before="120" w:after="160"/>
        <w:jc w:val="both"/>
        <w:rPr>
          <w:rFonts w:ascii="Times New Roman" w:hAnsi="Times New Roman" w:cs="Times New Roman"/>
          <w:sz w:val="24"/>
          <w:szCs w:val="24"/>
        </w:rPr>
      </w:pPr>
      <w:r w:rsidRPr="002A1289">
        <w:rPr>
          <w:rFonts w:ascii="Times New Roman" w:hAnsi="Times New Roman" w:cs="Times New Roman"/>
          <w:sz w:val="24"/>
          <w:szCs w:val="24"/>
        </w:rPr>
        <w:t>- provedba i promicanje internih postupaka (npr. postupci bez papira, primjerice elektronički radni tijek, e-potpisi i elektronički arhivi, prestanak ispisivanja dokumenata za sastanke, prestanak ispisivanja drugih dokumenata/izvješća, ispis na obje strane papira kao zadana postavka) koji zaposlenicima i javnosti pomažu u izbjegavanju upotrebe uredskog papira (npr. papira iz pisača ili uređaja za kopiranje) i potrošnih materijala (tj. sveg materijala kao što su olovke, kemijske olovke, markeri ili bilježnice koji se upotrebljavaju u uredima), čime se smanjuje potražnja,</w:t>
      </w:r>
    </w:p>
    <w:p w14:paraId="4C7FF659" w14:textId="77777777" w:rsidR="00F2613B" w:rsidRPr="002A1289" w:rsidRDefault="00F2613B" w:rsidP="00F2613B">
      <w:pPr>
        <w:widowControl/>
        <w:autoSpaceDE/>
        <w:autoSpaceDN/>
        <w:spacing w:before="120" w:after="160"/>
        <w:rPr>
          <w:rFonts w:ascii="Times New Roman" w:hAnsi="Times New Roman" w:cs="Times New Roman"/>
          <w:sz w:val="24"/>
          <w:szCs w:val="24"/>
        </w:rPr>
      </w:pPr>
      <w:r w:rsidRPr="002A1289">
        <w:rPr>
          <w:rFonts w:ascii="Times New Roman" w:hAnsi="Times New Roman" w:cs="Times New Roman"/>
          <w:sz w:val="24"/>
          <w:szCs w:val="24"/>
        </w:rPr>
        <w:t>- upotreba zelene javne nabave kako bi se potaknuo izbor s manjim učinkom na okoliš, npr. uredski papir niske gramature, trajniji proizvodi koji se mogu ponovno puniti te alternative koje imaju nizak učinak na okoliš ili nisku toksičnost.</w:t>
      </w:r>
    </w:p>
    <w:p w14:paraId="6AE0F33D" w14:textId="77777777" w:rsidR="00F2613B" w:rsidRPr="002A1289" w:rsidRDefault="00F2613B" w:rsidP="00584A8A">
      <w:pPr>
        <w:widowControl/>
        <w:autoSpaceDE/>
        <w:autoSpaceDN/>
        <w:spacing w:before="120" w:after="160"/>
        <w:ind w:firstLine="708"/>
        <w:jc w:val="both"/>
        <w:rPr>
          <w:rFonts w:ascii="Times New Roman" w:hAnsi="Times New Roman" w:cs="Times New Roman"/>
          <w:sz w:val="24"/>
          <w:szCs w:val="24"/>
        </w:rPr>
      </w:pPr>
      <w:r w:rsidRPr="002A1289">
        <w:rPr>
          <w:rFonts w:ascii="Times New Roman" w:hAnsi="Times New Roman" w:cs="Times New Roman"/>
          <w:sz w:val="24"/>
          <w:szCs w:val="24"/>
        </w:rPr>
        <w:t>Primjenjivost</w:t>
      </w:r>
    </w:p>
    <w:p w14:paraId="52E05EEC" w14:textId="77777777" w:rsidR="00F2613B" w:rsidRPr="002A1289" w:rsidRDefault="00F2613B" w:rsidP="00584A8A">
      <w:pPr>
        <w:widowControl/>
        <w:autoSpaceDE/>
        <w:autoSpaceDN/>
        <w:spacing w:before="120" w:after="120"/>
        <w:ind w:firstLine="708"/>
        <w:jc w:val="both"/>
        <w:rPr>
          <w:rFonts w:ascii="Times New Roman" w:hAnsi="Times New Roman" w:cs="Times New Roman"/>
          <w:sz w:val="24"/>
          <w:szCs w:val="24"/>
        </w:rPr>
      </w:pPr>
      <w:r w:rsidRPr="002A1289">
        <w:rPr>
          <w:rFonts w:ascii="Times New Roman" w:hAnsi="Times New Roman" w:cs="Times New Roman"/>
          <w:sz w:val="24"/>
          <w:szCs w:val="24"/>
        </w:rPr>
        <w:t>Ova najbolja praksa upravljanja okolišem široko je primjenjiva na sve javne uprave.</w:t>
      </w:r>
    </w:p>
    <w:p w14:paraId="04A67601" w14:textId="77777777" w:rsidR="00F2613B" w:rsidRPr="002A1289" w:rsidRDefault="00F2613B" w:rsidP="00584A8A">
      <w:pPr>
        <w:widowControl/>
        <w:autoSpaceDE/>
        <w:autoSpaceDN/>
        <w:spacing w:before="120" w:after="120"/>
        <w:rPr>
          <w:rFonts w:ascii="Times New Roman" w:hAnsi="Times New Roman" w:cs="Times New Roman"/>
          <w:sz w:val="24"/>
          <w:szCs w:val="24"/>
        </w:rPr>
      </w:pPr>
    </w:p>
    <w:tbl>
      <w:tblPr>
        <w:tblStyle w:val="Reetkatablice1"/>
        <w:tblW w:w="0" w:type="auto"/>
        <w:tblLayout w:type="fixed"/>
        <w:tblLook w:val="0000" w:firstRow="0" w:lastRow="0" w:firstColumn="0" w:lastColumn="0" w:noHBand="0" w:noVBand="0"/>
      </w:tblPr>
      <w:tblGrid>
        <w:gridCol w:w="4605"/>
        <w:gridCol w:w="4605"/>
      </w:tblGrid>
      <w:tr w:rsidR="00F2613B" w:rsidRPr="00E41D18" w14:paraId="1DDF0994" w14:textId="77777777" w:rsidTr="00BC1EE7">
        <w:trPr>
          <w:trHeight w:val="102"/>
        </w:trPr>
        <w:tc>
          <w:tcPr>
            <w:tcW w:w="4605" w:type="dxa"/>
          </w:tcPr>
          <w:p w14:paraId="0109B7EB" w14:textId="77777777" w:rsidR="00F2613B" w:rsidRPr="00E41D18" w:rsidRDefault="00F2613B" w:rsidP="00584A8A">
            <w:pPr>
              <w:widowControl/>
              <w:adjustRightInd w:val="0"/>
              <w:spacing w:before="120" w:after="120"/>
              <w:rPr>
                <w:rFonts w:ascii="Times New Roman" w:eastAsiaTheme="minorHAnsi" w:hAnsi="Times New Roman" w:cs="Times New Roman"/>
                <w:color w:val="000000"/>
                <w:sz w:val="24"/>
                <w:szCs w:val="24"/>
              </w:rPr>
            </w:pPr>
            <w:r w:rsidRPr="00E41D18">
              <w:rPr>
                <w:rFonts w:ascii="Times New Roman" w:eastAsiaTheme="minorHAnsi" w:hAnsi="Times New Roman" w:cs="Times New Roman"/>
                <w:color w:val="000000"/>
                <w:sz w:val="24"/>
                <w:szCs w:val="24"/>
              </w:rPr>
              <w:t>Okolišni pokazatelji</w:t>
            </w:r>
          </w:p>
        </w:tc>
        <w:tc>
          <w:tcPr>
            <w:tcW w:w="4605" w:type="dxa"/>
          </w:tcPr>
          <w:p w14:paraId="6CE164A5" w14:textId="77777777" w:rsidR="00F2613B" w:rsidRPr="00E41D18" w:rsidRDefault="00F2613B" w:rsidP="00584A8A">
            <w:pPr>
              <w:widowControl/>
              <w:adjustRightInd w:val="0"/>
              <w:spacing w:before="120" w:after="120"/>
              <w:rPr>
                <w:rFonts w:ascii="Times New Roman" w:eastAsiaTheme="minorHAnsi" w:hAnsi="Times New Roman" w:cs="Times New Roman"/>
                <w:color w:val="000000"/>
                <w:sz w:val="24"/>
                <w:szCs w:val="24"/>
              </w:rPr>
            </w:pPr>
            <w:r w:rsidRPr="00E41D18">
              <w:rPr>
                <w:rFonts w:ascii="Times New Roman" w:eastAsiaTheme="minorHAnsi" w:hAnsi="Times New Roman" w:cs="Times New Roman"/>
                <w:color w:val="000000"/>
                <w:sz w:val="24"/>
                <w:szCs w:val="24"/>
              </w:rPr>
              <w:t>Mjerila izvrsnosti</w:t>
            </w:r>
          </w:p>
        </w:tc>
      </w:tr>
      <w:tr w:rsidR="00F2613B" w:rsidRPr="00E41D18" w14:paraId="66B54241" w14:textId="77777777" w:rsidTr="00BC1EE7">
        <w:trPr>
          <w:trHeight w:val="1096"/>
        </w:trPr>
        <w:tc>
          <w:tcPr>
            <w:tcW w:w="4605" w:type="dxa"/>
          </w:tcPr>
          <w:p w14:paraId="78F669AD" w14:textId="77777777" w:rsidR="00F2613B" w:rsidRPr="00E41D18" w:rsidRDefault="00F2613B" w:rsidP="00584A8A">
            <w:pPr>
              <w:widowControl/>
              <w:adjustRightInd w:val="0"/>
              <w:spacing w:before="120" w:after="120"/>
              <w:rPr>
                <w:rFonts w:ascii="Times New Roman" w:eastAsiaTheme="minorHAnsi" w:hAnsi="Times New Roman" w:cs="Times New Roman"/>
                <w:color w:val="000000"/>
                <w:sz w:val="24"/>
                <w:szCs w:val="24"/>
              </w:rPr>
            </w:pPr>
            <w:r w:rsidRPr="00E41D18">
              <w:rPr>
                <w:rFonts w:ascii="Times New Roman" w:eastAsiaTheme="minorHAnsi" w:hAnsi="Times New Roman" w:cs="Times New Roman"/>
                <w:color w:val="000000"/>
                <w:sz w:val="24"/>
                <w:szCs w:val="24"/>
              </w:rPr>
              <w:t>(11) Dnevni broj upotrijebljenih listova (</w:t>
            </w:r>
            <w:r w:rsidRPr="00E41D18">
              <w:rPr>
                <w:rFonts w:ascii="Times New Roman" w:eastAsiaTheme="minorHAnsi" w:hAnsi="Times New Roman" w:cs="Times New Roman"/>
                <w:color w:val="000000"/>
                <w:sz w:val="24"/>
                <w:szCs w:val="24"/>
                <w:vertAlign w:val="superscript"/>
              </w:rPr>
              <w:t>1</w:t>
            </w:r>
            <w:r w:rsidRPr="00E41D18">
              <w:rPr>
                <w:rFonts w:ascii="Times New Roman" w:eastAsiaTheme="minorHAnsi" w:hAnsi="Times New Roman" w:cs="Times New Roman"/>
                <w:color w:val="000000"/>
                <w:sz w:val="24"/>
                <w:szCs w:val="24"/>
              </w:rPr>
              <w:t>) uredskog papira po zaposleniku u ekvivalentu punog radnog vremena (listovi papira/EPRV/radni dan)</w:t>
            </w:r>
          </w:p>
          <w:p w14:paraId="2041011E" w14:textId="77777777" w:rsidR="00F2613B" w:rsidRPr="00E41D18" w:rsidRDefault="00F2613B" w:rsidP="00584A8A">
            <w:pPr>
              <w:widowControl/>
              <w:adjustRightInd w:val="0"/>
              <w:spacing w:before="120" w:after="120"/>
              <w:rPr>
                <w:rFonts w:ascii="Times New Roman" w:eastAsiaTheme="minorHAnsi" w:hAnsi="Times New Roman" w:cs="Times New Roman"/>
                <w:color w:val="000000"/>
                <w:sz w:val="24"/>
                <w:szCs w:val="24"/>
              </w:rPr>
            </w:pPr>
          </w:p>
          <w:p w14:paraId="78D4ABB2" w14:textId="0B7BD687" w:rsidR="00F2613B" w:rsidRPr="00E41D18" w:rsidRDefault="00F2613B" w:rsidP="00584A8A">
            <w:pPr>
              <w:widowControl/>
              <w:adjustRightInd w:val="0"/>
              <w:spacing w:before="120" w:after="120"/>
              <w:rPr>
                <w:rFonts w:ascii="Times New Roman" w:eastAsiaTheme="minorHAnsi" w:hAnsi="Times New Roman" w:cs="Times New Roman"/>
                <w:color w:val="000000"/>
                <w:sz w:val="24"/>
                <w:szCs w:val="24"/>
              </w:rPr>
            </w:pPr>
            <w:r w:rsidRPr="00E41D18">
              <w:rPr>
                <w:rFonts w:ascii="Times New Roman" w:eastAsiaTheme="minorHAnsi" w:hAnsi="Times New Roman" w:cs="Times New Roman"/>
                <w:color w:val="000000"/>
                <w:sz w:val="24"/>
                <w:szCs w:val="24"/>
              </w:rPr>
              <w:t>(12) Udio kupljenog uredskog papira s okolišnim  certifikatom u ukupnoj količini kupljenog uredskog papira (%)</w:t>
            </w:r>
          </w:p>
          <w:p w14:paraId="11CBB6AA" w14:textId="77777777" w:rsidR="00F2613B" w:rsidRPr="00E41D18" w:rsidRDefault="00F2613B" w:rsidP="00584A8A">
            <w:pPr>
              <w:widowControl/>
              <w:adjustRightInd w:val="0"/>
              <w:spacing w:before="120" w:after="120"/>
              <w:rPr>
                <w:rFonts w:ascii="Times New Roman" w:eastAsiaTheme="minorHAnsi" w:hAnsi="Times New Roman" w:cs="Times New Roman"/>
                <w:color w:val="000000"/>
                <w:sz w:val="24"/>
                <w:szCs w:val="24"/>
              </w:rPr>
            </w:pPr>
          </w:p>
          <w:p w14:paraId="4F2B59EB" w14:textId="492EC3D6" w:rsidR="00F2613B" w:rsidRPr="00E41D18" w:rsidRDefault="00F2613B" w:rsidP="00584A8A">
            <w:pPr>
              <w:widowControl/>
              <w:adjustRightInd w:val="0"/>
              <w:spacing w:before="120" w:after="120"/>
              <w:rPr>
                <w:rFonts w:ascii="Times New Roman" w:eastAsiaTheme="minorHAnsi" w:hAnsi="Times New Roman" w:cs="Times New Roman"/>
                <w:color w:val="000000"/>
                <w:sz w:val="24"/>
                <w:szCs w:val="24"/>
              </w:rPr>
            </w:pPr>
            <w:r w:rsidRPr="00E41D18">
              <w:rPr>
                <w:rFonts w:ascii="Times New Roman" w:eastAsiaTheme="minorHAnsi" w:hAnsi="Times New Roman" w:cs="Times New Roman"/>
                <w:color w:val="000000"/>
                <w:sz w:val="24"/>
                <w:szCs w:val="24"/>
              </w:rPr>
              <w:lastRenderedPageBreak/>
              <w:t>(13) Godišnji troškovi kupnje uredskog potrošnog materijala po zaposleniku u ekvivalentu punog radnog vremena (EUR/EPRV/godina)</w:t>
            </w:r>
          </w:p>
          <w:p w14:paraId="4D25751F" w14:textId="77777777" w:rsidR="00F2613B" w:rsidRPr="00E41D18" w:rsidRDefault="00F2613B" w:rsidP="00584A8A">
            <w:pPr>
              <w:widowControl/>
              <w:adjustRightInd w:val="0"/>
              <w:spacing w:before="120" w:after="120"/>
              <w:rPr>
                <w:rFonts w:ascii="Times New Roman" w:eastAsiaTheme="minorHAnsi" w:hAnsi="Times New Roman" w:cs="Times New Roman"/>
                <w:color w:val="000000"/>
                <w:sz w:val="24"/>
                <w:szCs w:val="24"/>
              </w:rPr>
            </w:pPr>
          </w:p>
        </w:tc>
        <w:tc>
          <w:tcPr>
            <w:tcW w:w="4605" w:type="dxa"/>
          </w:tcPr>
          <w:p w14:paraId="310AFD8E" w14:textId="77777777" w:rsidR="00F2613B" w:rsidRPr="00E41D18" w:rsidRDefault="00F2613B" w:rsidP="00584A8A">
            <w:pPr>
              <w:widowControl/>
              <w:adjustRightInd w:val="0"/>
              <w:spacing w:before="120" w:after="120"/>
              <w:rPr>
                <w:rFonts w:ascii="Times New Roman" w:eastAsiaTheme="minorHAnsi" w:hAnsi="Times New Roman" w:cs="Times New Roman"/>
                <w:sz w:val="24"/>
                <w:szCs w:val="24"/>
              </w:rPr>
            </w:pPr>
          </w:p>
          <w:p w14:paraId="0DADFB85" w14:textId="77777777" w:rsidR="00F2613B" w:rsidRPr="00E41D18" w:rsidRDefault="00F2613B" w:rsidP="00584A8A">
            <w:pPr>
              <w:widowControl/>
              <w:adjustRightInd w:val="0"/>
              <w:spacing w:before="120" w:after="120"/>
              <w:rPr>
                <w:rFonts w:ascii="Times New Roman" w:eastAsiaTheme="minorHAnsi" w:hAnsi="Times New Roman" w:cs="Times New Roman"/>
                <w:color w:val="000000"/>
                <w:sz w:val="24"/>
                <w:szCs w:val="24"/>
              </w:rPr>
            </w:pPr>
            <w:r w:rsidRPr="00E41D18">
              <w:rPr>
                <w:rFonts w:ascii="Times New Roman" w:eastAsiaTheme="minorHAnsi" w:hAnsi="Times New Roman" w:cs="Times New Roman"/>
                <w:color w:val="000000"/>
                <w:sz w:val="24"/>
                <w:szCs w:val="24"/>
              </w:rPr>
              <w:t>(4) Potrošnja uredskog papira iznosi manje od 15 listova papira veličine A4 po zaposleniku u ekvivalentu punog radnog vremena po radnom danu</w:t>
            </w:r>
          </w:p>
          <w:p w14:paraId="6696C301" w14:textId="77777777" w:rsidR="00F2613B" w:rsidRPr="00E41D18" w:rsidRDefault="00F2613B" w:rsidP="00584A8A">
            <w:pPr>
              <w:widowControl/>
              <w:adjustRightInd w:val="0"/>
              <w:spacing w:before="120" w:after="120"/>
              <w:rPr>
                <w:rFonts w:ascii="Times New Roman" w:eastAsiaTheme="minorHAnsi" w:hAnsi="Times New Roman" w:cs="Times New Roman"/>
                <w:color w:val="000000"/>
                <w:sz w:val="24"/>
                <w:szCs w:val="24"/>
              </w:rPr>
            </w:pPr>
          </w:p>
          <w:p w14:paraId="40C3E537" w14:textId="77777777" w:rsidR="00F2613B" w:rsidRPr="00E41D18" w:rsidRDefault="00F2613B" w:rsidP="00584A8A">
            <w:pPr>
              <w:widowControl/>
              <w:adjustRightInd w:val="0"/>
              <w:spacing w:before="120" w:after="120"/>
              <w:rPr>
                <w:rFonts w:ascii="Times New Roman" w:eastAsiaTheme="minorHAnsi" w:hAnsi="Times New Roman" w:cs="Times New Roman"/>
                <w:color w:val="000000"/>
                <w:sz w:val="24"/>
                <w:szCs w:val="24"/>
              </w:rPr>
            </w:pPr>
            <w:r w:rsidRPr="00E41D18">
              <w:rPr>
                <w:rFonts w:ascii="Times New Roman" w:eastAsiaTheme="minorHAnsi" w:hAnsi="Times New Roman" w:cs="Times New Roman"/>
                <w:color w:val="000000"/>
                <w:sz w:val="24"/>
                <w:szCs w:val="24"/>
              </w:rPr>
              <w:t>(5) Uredski papir koji se upotrebljava je 100 % recikliran ili ima certifikat u skladu sa znakom za okoliš ISO tipa I (</w:t>
            </w:r>
            <w:r w:rsidRPr="00E41D18">
              <w:rPr>
                <w:rFonts w:ascii="Times New Roman" w:eastAsiaTheme="minorHAnsi" w:hAnsi="Times New Roman" w:cs="Times New Roman"/>
                <w:color w:val="000000"/>
                <w:sz w:val="24"/>
                <w:szCs w:val="24"/>
                <w:vertAlign w:val="superscript"/>
              </w:rPr>
              <w:t>2</w:t>
            </w:r>
            <w:r w:rsidRPr="00E41D18">
              <w:rPr>
                <w:rFonts w:ascii="Times New Roman" w:eastAsiaTheme="minorHAnsi" w:hAnsi="Times New Roman" w:cs="Times New Roman"/>
                <w:color w:val="000000"/>
                <w:sz w:val="24"/>
                <w:szCs w:val="24"/>
              </w:rPr>
              <w:t>) (npr. znak EU Ecolabel)</w:t>
            </w:r>
          </w:p>
          <w:p w14:paraId="363D3F61" w14:textId="77777777" w:rsidR="00F2613B" w:rsidRPr="00E41D18" w:rsidRDefault="00F2613B" w:rsidP="00584A8A">
            <w:pPr>
              <w:widowControl/>
              <w:adjustRightInd w:val="0"/>
              <w:spacing w:before="120" w:after="120"/>
              <w:rPr>
                <w:rFonts w:ascii="Times New Roman" w:eastAsiaTheme="minorHAnsi" w:hAnsi="Times New Roman" w:cs="Times New Roman"/>
                <w:color w:val="000000"/>
                <w:sz w:val="24"/>
                <w:szCs w:val="24"/>
              </w:rPr>
            </w:pPr>
          </w:p>
        </w:tc>
      </w:tr>
      <w:tr w:rsidR="00F2613B" w:rsidRPr="00ED3E2A" w14:paraId="5BDD314B" w14:textId="77777777" w:rsidTr="00BC1EE7">
        <w:trPr>
          <w:trHeight w:val="581"/>
        </w:trPr>
        <w:tc>
          <w:tcPr>
            <w:tcW w:w="9210" w:type="dxa"/>
            <w:gridSpan w:val="2"/>
          </w:tcPr>
          <w:p w14:paraId="52BBA588" w14:textId="77777777" w:rsidR="00F2613B" w:rsidRPr="00E41D18" w:rsidRDefault="00F2613B" w:rsidP="00584A8A">
            <w:pPr>
              <w:widowControl/>
              <w:adjustRightInd w:val="0"/>
              <w:spacing w:before="120" w:after="120"/>
              <w:rPr>
                <w:rFonts w:ascii="Times New Roman" w:eastAsiaTheme="minorHAnsi" w:hAnsi="Times New Roman" w:cs="Times New Roman"/>
                <w:color w:val="000000"/>
                <w:sz w:val="24"/>
                <w:szCs w:val="24"/>
              </w:rPr>
            </w:pPr>
            <w:r w:rsidRPr="00E41D18">
              <w:rPr>
                <w:rFonts w:ascii="Times New Roman" w:eastAsiaTheme="minorHAnsi" w:hAnsi="Times New Roman" w:cs="Times New Roman"/>
                <w:color w:val="000000"/>
                <w:sz w:val="24"/>
                <w:szCs w:val="24"/>
              </w:rPr>
              <w:lastRenderedPageBreak/>
              <w:t>(</w:t>
            </w:r>
            <w:r w:rsidRPr="00E41D18">
              <w:rPr>
                <w:rFonts w:ascii="Times New Roman" w:eastAsiaTheme="minorHAnsi" w:hAnsi="Times New Roman" w:cs="Times New Roman"/>
                <w:color w:val="000000"/>
                <w:sz w:val="24"/>
                <w:szCs w:val="24"/>
                <w:vertAlign w:val="superscript"/>
              </w:rPr>
              <w:t>1</w:t>
            </w:r>
            <w:r w:rsidRPr="00E41D18">
              <w:rPr>
                <w:rFonts w:ascii="Times New Roman" w:eastAsiaTheme="minorHAnsi" w:hAnsi="Times New Roman" w:cs="Times New Roman"/>
                <w:color w:val="000000"/>
                <w:sz w:val="24"/>
                <w:szCs w:val="24"/>
              </w:rPr>
              <w:t>) Broj različitih veličina (npr. A4, A3) listova papira može se preračunati u ekvivalentni broj listova papira veličine A4 (npr. jedan list veličine A3 ekvivalent je dva lista veličine A4).</w:t>
            </w:r>
          </w:p>
          <w:p w14:paraId="03CA3E28" w14:textId="77777777" w:rsidR="00F2613B" w:rsidRPr="00E41D18" w:rsidRDefault="00F2613B" w:rsidP="00584A8A">
            <w:pPr>
              <w:widowControl/>
              <w:adjustRightInd w:val="0"/>
              <w:spacing w:before="120" w:after="120"/>
              <w:rPr>
                <w:rFonts w:ascii="Times New Roman" w:eastAsiaTheme="minorHAnsi" w:hAnsi="Times New Roman" w:cs="Times New Roman"/>
                <w:color w:val="000000"/>
                <w:sz w:val="24"/>
                <w:szCs w:val="24"/>
              </w:rPr>
            </w:pPr>
          </w:p>
          <w:p w14:paraId="43F9A935" w14:textId="0F0D8486" w:rsidR="00F2613B" w:rsidRPr="002A1289" w:rsidRDefault="00F2613B" w:rsidP="00584A8A">
            <w:pPr>
              <w:widowControl/>
              <w:adjustRightInd w:val="0"/>
              <w:spacing w:before="120" w:after="120"/>
              <w:rPr>
                <w:rFonts w:ascii="Times New Roman" w:eastAsiaTheme="minorHAnsi" w:hAnsi="Times New Roman" w:cs="Times New Roman"/>
                <w:color w:val="000000"/>
                <w:sz w:val="24"/>
                <w:szCs w:val="24"/>
              </w:rPr>
            </w:pPr>
            <w:r w:rsidRPr="00E41D18">
              <w:rPr>
                <w:rFonts w:ascii="Times New Roman" w:eastAsiaTheme="minorHAnsi" w:hAnsi="Times New Roman" w:cs="Times New Roman"/>
                <w:color w:val="000000"/>
                <w:sz w:val="24"/>
                <w:szCs w:val="24"/>
              </w:rPr>
              <w:t>(</w:t>
            </w:r>
            <w:r w:rsidRPr="00E41D18">
              <w:rPr>
                <w:rFonts w:ascii="Times New Roman" w:eastAsiaTheme="minorHAnsi" w:hAnsi="Times New Roman" w:cs="Times New Roman"/>
                <w:color w:val="000000"/>
                <w:sz w:val="24"/>
                <w:szCs w:val="24"/>
                <w:vertAlign w:val="superscript"/>
              </w:rPr>
              <w:t>2</w:t>
            </w:r>
            <w:r w:rsidRPr="00E41D18">
              <w:rPr>
                <w:rFonts w:ascii="Times New Roman" w:eastAsiaTheme="minorHAnsi" w:hAnsi="Times New Roman" w:cs="Times New Roman"/>
                <w:color w:val="000000"/>
                <w:sz w:val="24"/>
                <w:szCs w:val="24"/>
              </w:rPr>
              <w:t>) Međunarodna organizacija za normizaciju (ISO) izradila je, u okviru serije okolišnih normi ISO 14 000, posebnu podseriju (ISO 14020) za označivanje povezano s okolišem, koja obuhvaća tri vrste označivanja. U tom je kontekstu „znak za okoliš tipa I” višekriterijska oznaka koju je izradila treća strana. Primjeri su „EU Ecolabel” na razini EU-a te „Plavi anđeo”, „Austrijski znak za okoliš” i „Nordijski labud” na nacionalnoj ili višestranoj razini.</w:t>
            </w:r>
          </w:p>
        </w:tc>
      </w:tr>
    </w:tbl>
    <w:p w14:paraId="4FB8E3C9" w14:textId="77777777" w:rsidR="00F2613B" w:rsidRPr="002A1289" w:rsidRDefault="00F2613B" w:rsidP="00F2613B">
      <w:pPr>
        <w:widowControl/>
        <w:autoSpaceDE/>
        <w:autoSpaceDN/>
        <w:spacing w:after="160"/>
        <w:rPr>
          <w:rFonts w:ascii="Times New Roman" w:hAnsi="Times New Roman" w:cs="Times New Roman"/>
          <w:i/>
          <w:iCs/>
          <w:sz w:val="24"/>
          <w:szCs w:val="24"/>
        </w:rPr>
      </w:pPr>
    </w:p>
    <w:p w14:paraId="0307722F" w14:textId="77777777" w:rsidR="00F2613B" w:rsidRPr="002A1289" w:rsidRDefault="00F2613B" w:rsidP="00F2613B">
      <w:pPr>
        <w:widowControl/>
        <w:autoSpaceDE/>
        <w:autoSpaceDN/>
        <w:spacing w:after="160"/>
        <w:rPr>
          <w:rFonts w:ascii="Times New Roman" w:eastAsia="Times New Roman" w:hAnsi="Times New Roman" w:cs="Times New Roman"/>
          <w:i/>
          <w:iCs/>
          <w:sz w:val="24"/>
          <w:szCs w:val="24"/>
        </w:rPr>
      </w:pPr>
      <w:r w:rsidRPr="002A1289">
        <w:rPr>
          <w:rFonts w:ascii="Times New Roman" w:eastAsia="Times New Roman" w:hAnsi="Times New Roman" w:cs="Times New Roman"/>
          <w:i/>
          <w:iCs/>
          <w:sz w:val="24"/>
          <w:szCs w:val="24"/>
        </w:rPr>
        <w:t>SAVJETI: smanjenje količine papira</w:t>
      </w:r>
    </w:p>
    <w:p w14:paraId="4FB43895" w14:textId="63CCB08F" w:rsidR="00F2613B" w:rsidRPr="002A1289" w:rsidRDefault="00F2613B" w:rsidP="00983D2C">
      <w:pPr>
        <w:widowControl/>
        <w:numPr>
          <w:ilvl w:val="0"/>
          <w:numId w:val="4"/>
        </w:numPr>
        <w:autoSpaceDE/>
        <w:autoSpaceDN/>
        <w:spacing w:before="120" w:after="120"/>
        <w:contextualSpacing/>
        <w:jc w:val="both"/>
        <w:rPr>
          <w:rFonts w:ascii="Times New Roman" w:eastAsia="Times New Roman" w:hAnsi="Times New Roman" w:cs="Times New Roman"/>
          <w:i/>
          <w:iCs/>
          <w:sz w:val="24"/>
          <w:szCs w:val="24"/>
        </w:rPr>
      </w:pPr>
      <w:r w:rsidRPr="002A1289">
        <w:rPr>
          <w:rFonts w:ascii="Times New Roman" w:eastAsia="Times New Roman" w:hAnsi="Times New Roman" w:cs="Times New Roman"/>
          <w:i/>
          <w:iCs/>
          <w:sz w:val="24"/>
          <w:szCs w:val="24"/>
        </w:rPr>
        <w:t>Koristite opciju dvostranog ispisa papira</w:t>
      </w:r>
      <w:r w:rsidR="003B06E4">
        <w:rPr>
          <w:rFonts w:ascii="Times New Roman" w:eastAsia="Times New Roman" w:hAnsi="Times New Roman" w:cs="Times New Roman"/>
          <w:i/>
          <w:iCs/>
          <w:sz w:val="24"/>
          <w:szCs w:val="24"/>
        </w:rPr>
        <w:t>.</w:t>
      </w:r>
    </w:p>
    <w:p w14:paraId="4FEB9F38" w14:textId="3E9E43ED" w:rsidR="00F2613B" w:rsidRPr="002A1289" w:rsidRDefault="00F2613B" w:rsidP="00983D2C">
      <w:pPr>
        <w:widowControl/>
        <w:numPr>
          <w:ilvl w:val="0"/>
          <w:numId w:val="4"/>
        </w:numPr>
        <w:autoSpaceDE/>
        <w:autoSpaceDN/>
        <w:spacing w:before="120" w:after="120"/>
        <w:contextualSpacing/>
        <w:jc w:val="both"/>
        <w:rPr>
          <w:rFonts w:ascii="Times New Roman" w:eastAsia="Times New Roman" w:hAnsi="Times New Roman" w:cs="Times New Roman"/>
          <w:i/>
          <w:iCs/>
          <w:sz w:val="24"/>
          <w:szCs w:val="24"/>
        </w:rPr>
      </w:pPr>
      <w:r w:rsidRPr="002A1289">
        <w:rPr>
          <w:rFonts w:ascii="Times New Roman" w:eastAsiaTheme="minorEastAsia" w:hAnsi="Times New Roman" w:cs="Times New Roman"/>
          <w:i/>
          <w:iCs/>
          <w:sz w:val="24"/>
          <w:szCs w:val="24"/>
        </w:rPr>
        <w:t xml:space="preserve">Koristite funkciju </w:t>
      </w:r>
      <w:r w:rsidR="002A1289">
        <w:rPr>
          <w:rFonts w:ascii="Times New Roman" w:eastAsiaTheme="minorEastAsia" w:hAnsi="Times New Roman" w:cs="Times New Roman"/>
          <w:i/>
          <w:iCs/>
          <w:sz w:val="24"/>
          <w:szCs w:val="24"/>
        </w:rPr>
        <w:t xml:space="preserve">pregled ispisa </w:t>
      </w:r>
      <w:r w:rsidRPr="002A1289">
        <w:rPr>
          <w:rFonts w:ascii="Times New Roman" w:eastAsiaTheme="minorEastAsia" w:hAnsi="Times New Roman" w:cs="Times New Roman"/>
          <w:i/>
          <w:iCs/>
          <w:sz w:val="24"/>
          <w:szCs w:val="24"/>
        </w:rPr>
        <w:t>prije svakog ispisa kako bi se izbjegao pogrešan i nepotreban ispis</w:t>
      </w:r>
      <w:r w:rsidR="003B06E4">
        <w:rPr>
          <w:rFonts w:ascii="Times New Roman" w:eastAsiaTheme="minorEastAsia" w:hAnsi="Times New Roman" w:cs="Times New Roman"/>
          <w:i/>
          <w:iCs/>
          <w:sz w:val="24"/>
          <w:szCs w:val="24"/>
        </w:rPr>
        <w:t>.</w:t>
      </w:r>
    </w:p>
    <w:p w14:paraId="1D481830" w14:textId="58A0BD1A" w:rsidR="00F2613B" w:rsidRPr="002A1289" w:rsidRDefault="00F2613B" w:rsidP="00983D2C">
      <w:pPr>
        <w:widowControl/>
        <w:numPr>
          <w:ilvl w:val="0"/>
          <w:numId w:val="4"/>
        </w:numPr>
        <w:autoSpaceDE/>
        <w:autoSpaceDN/>
        <w:spacing w:before="120" w:after="120"/>
        <w:contextualSpacing/>
        <w:jc w:val="both"/>
        <w:rPr>
          <w:rFonts w:ascii="Times New Roman" w:eastAsia="Times New Roman" w:hAnsi="Times New Roman" w:cs="Times New Roman"/>
          <w:i/>
          <w:iCs/>
          <w:sz w:val="24"/>
          <w:szCs w:val="24"/>
        </w:rPr>
      </w:pPr>
      <w:r w:rsidRPr="002A1289">
        <w:rPr>
          <w:rFonts w:ascii="Times New Roman" w:eastAsia="Times New Roman" w:hAnsi="Times New Roman" w:cs="Times New Roman"/>
          <w:i/>
          <w:iCs/>
          <w:sz w:val="24"/>
          <w:szCs w:val="24"/>
        </w:rPr>
        <w:t>Koristite ponovno jednostrano ispisan papir za bilješke ili kopiranje</w:t>
      </w:r>
      <w:r w:rsidR="003B06E4">
        <w:rPr>
          <w:rFonts w:ascii="Times New Roman" w:eastAsia="Times New Roman" w:hAnsi="Times New Roman" w:cs="Times New Roman"/>
          <w:i/>
          <w:iCs/>
          <w:sz w:val="24"/>
          <w:szCs w:val="24"/>
        </w:rPr>
        <w:t>.</w:t>
      </w:r>
    </w:p>
    <w:p w14:paraId="71D4B20A" w14:textId="29837EC4" w:rsidR="00F2613B" w:rsidRPr="002A1289" w:rsidRDefault="00F2613B" w:rsidP="00983D2C">
      <w:pPr>
        <w:widowControl/>
        <w:numPr>
          <w:ilvl w:val="0"/>
          <w:numId w:val="4"/>
        </w:numPr>
        <w:autoSpaceDE/>
        <w:autoSpaceDN/>
        <w:spacing w:before="120" w:after="120"/>
        <w:contextualSpacing/>
        <w:jc w:val="both"/>
        <w:rPr>
          <w:rFonts w:ascii="Times New Roman" w:eastAsia="Times New Roman" w:hAnsi="Times New Roman" w:cs="Times New Roman"/>
          <w:i/>
          <w:iCs/>
          <w:sz w:val="24"/>
          <w:szCs w:val="24"/>
        </w:rPr>
      </w:pPr>
      <w:r w:rsidRPr="002A1289">
        <w:rPr>
          <w:rFonts w:ascii="Times New Roman" w:eastAsia="Times New Roman" w:hAnsi="Times New Roman" w:cs="Times New Roman"/>
          <w:i/>
          <w:iCs/>
          <w:sz w:val="24"/>
          <w:szCs w:val="24"/>
        </w:rPr>
        <w:t>Šaljete informacije i pripremu za sastanke elektronskom poštom umjesto da svima dajete ispise</w:t>
      </w:r>
      <w:r w:rsidR="003B06E4">
        <w:rPr>
          <w:rFonts w:ascii="Times New Roman" w:eastAsia="Times New Roman" w:hAnsi="Times New Roman" w:cs="Times New Roman"/>
          <w:i/>
          <w:iCs/>
          <w:sz w:val="24"/>
          <w:szCs w:val="24"/>
        </w:rPr>
        <w:t>.</w:t>
      </w:r>
    </w:p>
    <w:p w14:paraId="07BF2A37" w14:textId="77777777" w:rsidR="00F2613B" w:rsidRPr="002A1289" w:rsidRDefault="00F2613B" w:rsidP="00F2613B">
      <w:pPr>
        <w:widowControl/>
        <w:autoSpaceDE/>
        <w:autoSpaceDN/>
        <w:spacing w:after="160"/>
        <w:rPr>
          <w:rFonts w:ascii="Times New Roman" w:hAnsi="Times New Roman" w:cs="Times New Roman"/>
          <w:sz w:val="24"/>
          <w:szCs w:val="24"/>
        </w:rPr>
      </w:pPr>
    </w:p>
    <w:p w14:paraId="4BC327C4" w14:textId="77777777" w:rsidR="00F2613B" w:rsidRPr="00ED3E2A" w:rsidRDefault="00F2613B" w:rsidP="007165FA">
      <w:pPr>
        <w:pStyle w:val="Naslov2"/>
        <w:ind w:left="993"/>
      </w:pPr>
      <w:r w:rsidRPr="00ED3E2A">
        <w:t>Maksimalno smanjenje učinka na okoliš kao posljedice putovanja na posao i poslovnih putovanja</w:t>
      </w:r>
    </w:p>
    <w:p w14:paraId="18D9755A" w14:textId="77777777" w:rsidR="00F2613B" w:rsidRPr="002A1289" w:rsidRDefault="00F2613B" w:rsidP="00584A8A">
      <w:pPr>
        <w:widowControl/>
        <w:autoSpaceDE/>
        <w:autoSpaceDN/>
        <w:spacing w:before="120" w:after="160"/>
        <w:ind w:firstLine="708"/>
        <w:jc w:val="both"/>
        <w:rPr>
          <w:rFonts w:ascii="Times New Roman" w:hAnsi="Times New Roman" w:cs="Times New Roman"/>
          <w:sz w:val="24"/>
          <w:szCs w:val="24"/>
        </w:rPr>
      </w:pPr>
      <w:r w:rsidRPr="002A1289">
        <w:rPr>
          <w:rFonts w:ascii="Times New Roman" w:hAnsi="Times New Roman" w:cs="Times New Roman"/>
          <w:sz w:val="24"/>
          <w:szCs w:val="24"/>
        </w:rPr>
        <w:t>Najbolja praksa upravljanja okolišem maksimalno je smanjenje učinka na okoliš kao posljedice putovanja na posao i poslovnih putovanja sljedećim metodama:</w:t>
      </w:r>
    </w:p>
    <w:p w14:paraId="6977CDCB" w14:textId="264C58CE" w:rsidR="00F2613B" w:rsidRPr="002A1289" w:rsidRDefault="00F2613B" w:rsidP="00F2613B">
      <w:pPr>
        <w:widowControl/>
        <w:autoSpaceDE/>
        <w:autoSpaceDN/>
        <w:spacing w:before="120" w:after="160"/>
        <w:jc w:val="both"/>
        <w:rPr>
          <w:rFonts w:ascii="Times New Roman" w:hAnsi="Times New Roman" w:cs="Times New Roman"/>
          <w:sz w:val="24"/>
          <w:szCs w:val="24"/>
        </w:rPr>
      </w:pPr>
      <w:r w:rsidRPr="00780ABA">
        <w:rPr>
          <w:rFonts w:ascii="Times New Roman" w:hAnsi="Times New Roman" w:cs="Times New Roman"/>
          <w:sz w:val="24"/>
          <w:szCs w:val="24"/>
        </w:rPr>
        <w:t>- aktiviranjem osoblja i promjenama ponašanja tako da se potiče održivije putovanje na posao</w:t>
      </w:r>
    </w:p>
    <w:p w14:paraId="5BA7F1EE" w14:textId="67FA6A63" w:rsidR="00F2613B" w:rsidRPr="002A1289" w:rsidRDefault="00F2613B" w:rsidP="00F2613B">
      <w:pPr>
        <w:widowControl/>
        <w:autoSpaceDE/>
        <w:autoSpaceDN/>
        <w:spacing w:before="120" w:after="160"/>
        <w:jc w:val="both"/>
        <w:rPr>
          <w:rFonts w:ascii="Times New Roman" w:hAnsi="Times New Roman" w:cs="Times New Roman"/>
          <w:sz w:val="24"/>
          <w:szCs w:val="24"/>
        </w:rPr>
      </w:pPr>
      <w:r w:rsidRPr="002A1289">
        <w:rPr>
          <w:rFonts w:ascii="Times New Roman" w:hAnsi="Times New Roman" w:cs="Times New Roman"/>
          <w:sz w:val="24"/>
          <w:szCs w:val="24"/>
        </w:rPr>
        <w:t>- sastavljanjem, na razini organizacije, planova putovanja osoblja kojima bi se potaknuli održivi načini putovanja na posao i poslovnih putovanja (npr. sporazum s lokalnim pružateljima usluga javnog prijevoza tako da se rute prilagode potrebama osoba koje putuju na posao; „ugljični proračun” za poslovna putovanja)</w:t>
      </w:r>
    </w:p>
    <w:p w14:paraId="1B8226A8" w14:textId="0CD049DC" w:rsidR="00F2613B" w:rsidRPr="002A1289" w:rsidRDefault="00F2613B" w:rsidP="00F2613B">
      <w:pPr>
        <w:widowControl/>
        <w:autoSpaceDE/>
        <w:autoSpaceDN/>
        <w:spacing w:before="120" w:after="160"/>
        <w:jc w:val="both"/>
        <w:rPr>
          <w:rFonts w:ascii="Times New Roman" w:hAnsi="Times New Roman" w:cs="Times New Roman"/>
          <w:sz w:val="24"/>
          <w:szCs w:val="24"/>
        </w:rPr>
      </w:pPr>
      <w:r w:rsidRPr="002A1289">
        <w:rPr>
          <w:rFonts w:ascii="Times New Roman" w:hAnsi="Times New Roman" w:cs="Times New Roman"/>
          <w:sz w:val="24"/>
          <w:szCs w:val="24"/>
        </w:rPr>
        <w:t>- uključivanjem strogih kriterija održivosti u nabavu usluga prijevoza (npr. putovanje vlakom umjesto avionom za kraća putovanja, davanje prednosti izravnim letovima ili putovanjima s više prijevoznih sredstava umjesto povezanih letova)</w:t>
      </w:r>
    </w:p>
    <w:p w14:paraId="6B11BEEA" w14:textId="2DAE33FF" w:rsidR="00F2613B" w:rsidRPr="002A1289" w:rsidRDefault="00F2613B" w:rsidP="00F2613B">
      <w:pPr>
        <w:widowControl/>
        <w:autoSpaceDE/>
        <w:autoSpaceDN/>
        <w:spacing w:before="120" w:after="160"/>
        <w:jc w:val="both"/>
        <w:rPr>
          <w:rFonts w:ascii="Times New Roman" w:hAnsi="Times New Roman" w:cs="Times New Roman"/>
          <w:sz w:val="24"/>
          <w:szCs w:val="24"/>
        </w:rPr>
      </w:pPr>
      <w:r w:rsidRPr="002A1289">
        <w:rPr>
          <w:rFonts w:ascii="Times New Roman" w:hAnsi="Times New Roman" w:cs="Times New Roman"/>
          <w:sz w:val="24"/>
          <w:szCs w:val="24"/>
        </w:rPr>
        <w:t>- smanjenjem putovanja na posao automobilom u slučajevima kad javni prijevoz postoji te poticanjem učinkovite upotrebe automobila (npr. promicanjem zajedničke vožnje automobilom među zaposlenicima kako bi se smanjio broj putovanja samo jedne osobe u automobilu)</w:t>
      </w:r>
    </w:p>
    <w:p w14:paraId="22D60694" w14:textId="77777777" w:rsidR="00F2613B" w:rsidRPr="002A1289" w:rsidRDefault="00F2613B" w:rsidP="00F2613B">
      <w:pPr>
        <w:widowControl/>
        <w:autoSpaceDE/>
        <w:autoSpaceDN/>
        <w:spacing w:before="120" w:after="160"/>
        <w:jc w:val="both"/>
        <w:rPr>
          <w:rFonts w:ascii="Times New Roman" w:hAnsi="Times New Roman" w:cs="Times New Roman"/>
          <w:sz w:val="24"/>
          <w:szCs w:val="24"/>
        </w:rPr>
      </w:pPr>
      <w:r w:rsidRPr="002A1289">
        <w:rPr>
          <w:rFonts w:ascii="Times New Roman" w:hAnsi="Times New Roman" w:cs="Times New Roman"/>
          <w:sz w:val="24"/>
          <w:szCs w:val="24"/>
        </w:rPr>
        <w:t>- omogućavanjem fleksibilnog rada zaposlenika, čime se smanjuje ukupna potreba za prijevozom (npr. uvođenjem rada na daljinu i rada od kuće, ugradnjom opreme za virtualne sastanke).</w:t>
      </w:r>
    </w:p>
    <w:p w14:paraId="1975A9B0" w14:textId="77777777" w:rsidR="009E2128" w:rsidRDefault="009E2128" w:rsidP="00584A8A">
      <w:pPr>
        <w:widowControl/>
        <w:autoSpaceDE/>
        <w:autoSpaceDN/>
        <w:spacing w:before="120" w:after="160"/>
        <w:ind w:firstLine="708"/>
        <w:jc w:val="both"/>
        <w:rPr>
          <w:rFonts w:ascii="Times New Roman" w:hAnsi="Times New Roman" w:cs="Times New Roman"/>
          <w:sz w:val="24"/>
          <w:szCs w:val="24"/>
        </w:rPr>
      </w:pPr>
    </w:p>
    <w:p w14:paraId="7D4CB06A" w14:textId="55B19A34" w:rsidR="00F2613B" w:rsidRPr="002A1289" w:rsidRDefault="00F2613B" w:rsidP="00584A8A">
      <w:pPr>
        <w:widowControl/>
        <w:autoSpaceDE/>
        <w:autoSpaceDN/>
        <w:spacing w:before="120" w:after="160"/>
        <w:ind w:firstLine="708"/>
        <w:jc w:val="both"/>
        <w:rPr>
          <w:rFonts w:ascii="Times New Roman" w:hAnsi="Times New Roman" w:cs="Times New Roman"/>
          <w:sz w:val="24"/>
          <w:szCs w:val="24"/>
        </w:rPr>
      </w:pPr>
      <w:r w:rsidRPr="002A1289">
        <w:rPr>
          <w:rFonts w:ascii="Times New Roman" w:hAnsi="Times New Roman" w:cs="Times New Roman"/>
          <w:sz w:val="24"/>
          <w:szCs w:val="24"/>
        </w:rPr>
        <w:lastRenderedPageBreak/>
        <w:t>Primjenjivost</w:t>
      </w:r>
    </w:p>
    <w:p w14:paraId="0218BC89" w14:textId="77777777" w:rsidR="00F2613B" w:rsidRPr="002A1289" w:rsidRDefault="00F2613B" w:rsidP="007165FA">
      <w:pPr>
        <w:widowControl/>
        <w:autoSpaceDE/>
        <w:autoSpaceDN/>
        <w:spacing w:before="120" w:after="120"/>
        <w:ind w:firstLine="708"/>
        <w:jc w:val="both"/>
        <w:rPr>
          <w:rFonts w:ascii="Times New Roman" w:hAnsi="Times New Roman" w:cs="Times New Roman"/>
          <w:sz w:val="24"/>
          <w:szCs w:val="24"/>
        </w:rPr>
      </w:pPr>
      <w:r w:rsidRPr="002A1289">
        <w:rPr>
          <w:rFonts w:ascii="Times New Roman" w:hAnsi="Times New Roman" w:cs="Times New Roman"/>
          <w:sz w:val="24"/>
          <w:szCs w:val="24"/>
        </w:rPr>
        <w:t>Ova najbolja praksa upravljanja okolišem primjenjiva je na sve vrste i veličine javnih uprava. Međutim, konkretne mjere koje će se provesti mogu se razlikovati ovisno o lokalnim uvjetima kao što su geografski položaj i dostupnost javnog prijevoza.</w:t>
      </w:r>
    </w:p>
    <w:p w14:paraId="0A058826" w14:textId="77777777" w:rsidR="00F2613B" w:rsidRPr="002A1289" w:rsidRDefault="00F2613B" w:rsidP="007165FA">
      <w:pPr>
        <w:widowControl/>
        <w:autoSpaceDE/>
        <w:autoSpaceDN/>
        <w:spacing w:before="120" w:after="120"/>
        <w:rPr>
          <w:rFonts w:ascii="Times New Roman" w:hAnsi="Times New Roman" w:cs="Times New Roman"/>
          <w:sz w:val="24"/>
          <w:szCs w:val="24"/>
        </w:rPr>
      </w:pPr>
    </w:p>
    <w:tbl>
      <w:tblPr>
        <w:tblStyle w:val="Reetkatablice1"/>
        <w:tblW w:w="0" w:type="auto"/>
        <w:tblLayout w:type="fixed"/>
        <w:tblLook w:val="0000" w:firstRow="0" w:lastRow="0" w:firstColumn="0" w:lastColumn="0" w:noHBand="0" w:noVBand="0"/>
      </w:tblPr>
      <w:tblGrid>
        <w:gridCol w:w="4605"/>
        <w:gridCol w:w="4605"/>
      </w:tblGrid>
      <w:tr w:rsidR="00F2613B" w:rsidRPr="00E41D18" w14:paraId="71E4F695" w14:textId="77777777" w:rsidTr="00BC1EE7">
        <w:trPr>
          <w:trHeight w:val="102"/>
        </w:trPr>
        <w:tc>
          <w:tcPr>
            <w:tcW w:w="4605" w:type="dxa"/>
          </w:tcPr>
          <w:p w14:paraId="1144CC03" w14:textId="77777777" w:rsidR="00F2613B" w:rsidRPr="00E41D18" w:rsidRDefault="00F2613B" w:rsidP="007165FA">
            <w:pPr>
              <w:widowControl/>
              <w:adjustRightInd w:val="0"/>
              <w:spacing w:before="120" w:after="120"/>
              <w:rPr>
                <w:rFonts w:ascii="Times New Roman" w:eastAsiaTheme="minorHAnsi" w:hAnsi="Times New Roman" w:cs="Times New Roman"/>
                <w:color w:val="000000"/>
                <w:sz w:val="24"/>
                <w:szCs w:val="24"/>
              </w:rPr>
            </w:pPr>
            <w:r w:rsidRPr="00E41D18">
              <w:rPr>
                <w:rFonts w:ascii="Times New Roman" w:eastAsiaTheme="minorHAnsi" w:hAnsi="Times New Roman" w:cs="Times New Roman"/>
                <w:color w:val="000000"/>
                <w:sz w:val="24"/>
                <w:szCs w:val="24"/>
              </w:rPr>
              <w:t>Okolišni pokazatelji</w:t>
            </w:r>
          </w:p>
        </w:tc>
        <w:tc>
          <w:tcPr>
            <w:tcW w:w="4605" w:type="dxa"/>
          </w:tcPr>
          <w:p w14:paraId="17534E06" w14:textId="77777777" w:rsidR="00F2613B" w:rsidRPr="00E41D18" w:rsidRDefault="00F2613B" w:rsidP="007165FA">
            <w:pPr>
              <w:widowControl/>
              <w:adjustRightInd w:val="0"/>
              <w:spacing w:before="120" w:after="120"/>
              <w:rPr>
                <w:rFonts w:ascii="Times New Roman" w:eastAsiaTheme="minorHAnsi" w:hAnsi="Times New Roman" w:cs="Times New Roman"/>
                <w:color w:val="000000"/>
                <w:sz w:val="24"/>
                <w:szCs w:val="24"/>
              </w:rPr>
            </w:pPr>
            <w:r w:rsidRPr="00E41D18">
              <w:rPr>
                <w:rFonts w:ascii="Times New Roman" w:eastAsiaTheme="minorHAnsi" w:hAnsi="Times New Roman" w:cs="Times New Roman"/>
                <w:color w:val="000000"/>
                <w:sz w:val="24"/>
                <w:szCs w:val="24"/>
              </w:rPr>
              <w:t>Mjerila izvrsnosti</w:t>
            </w:r>
          </w:p>
        </w:tc>
      </w:tr>
      <w:tr w:rsidR="00F2613B" w:rsidRPr="00ED3E2A" w14:paraId="5AE2ABB1" w14:textId="77777777" w:rsidTr="00BC1EE7">
        <w:trPr>
          <w:trHeight w:val="2181"/>
        </w:trPr>
        <w:tc>
          <w:tcPr>
            <w:tcW w:w="4605" w:type="dxa"/>
          </w:tcPr>
          <w:p w14:paraId="77D4B5BD" w14:textId="77777777" w:rsidR="00F2613B" w:rsidRPr="00E41D18" w:rsidRDefault="00F2613B" w:rsidP="007165FA">
            <w:pPr>
              <w:widowControl/>
              <w:adjustRightInd w:val="0"/>
              <w:spacing w:before="120" w:after="120"/>
              <w:rPr>
                <w:rFonts w:ascii="Times New Roman" w:eastAsiaTheme="minorHAnsi" w:hAnsi="Times New Roman" w:cs="Times New Roman"/>
                <w:color w:val="000000"/>
                <w:sz w:val="24"/>
                <w:szCs w:val="24"/>
              </w:rPr>
            </w:pPr>
            <w:r w:rsidRPr="00E41D18">
              <w:rPr>
                <w:rFonts w:ascii="Times New Roman" w:eastAsiaTheme="minorHAnsi" w:hAnsi="Times New Roman" w:cs="Times New Roman"/>
                <w:color w:val="000000"/>
                <w:sz w:val="24"/>
                <w:szCs w:val="24"/>
              </w:rPr>
              <w:t>(14) Provedba alata za promicanje održivog putovanja na posao (da/ne)</w:t>
            </w:r>
          </w:p>
          <w:p w14:paraId="364D02C8" w14:textId="77777777" w:rsidR="00F2613B" w:rsidRPr="00E41D18" w:rsidRDefault="00F2613B" w:rsidP="007165FA">
            <w:pPr>
              <w:widowControl/>
              <w:adjustRightInd w:val="0"/>
              <w:spacing w:before="120" w:after="120"/>
              <w:rPr>
                <w:rFonts w:ascii="Times New Roman" w:eastAsiaTheme="minorHAnsi" w:hAnsi="Times New Roman" w:cs="Times New Roman"/>
                <w:color w:val="000000"/>
                <w:sz w:val="24"/>
                <w:szCs w:val="24"/>
              </w:rPr>
            </w:pPr>
          </w:p>
          <w:p w14:paraId="43707485" w14:textId="77777777" w:rsidR="00F2613B" w:rsidRPr="00E41D18" w:rsidRDefault="00F2613B" w:rsidP="007165FA">
            <w:pPr>
              <w:widowControl/>
              <w:adjustRightInd w:val="0"/>
              <w:spacing w:before="120" w:after="120"/>
              <w:rPr>
                <w:rFonts w:ascii="Times New Roman" w:eastAsiaTheme="minorHAnsi" w:hAnsi="Times New Roman" w:cs="Times New Roman"/>
                <w:color w:val="000000"/>
                <w:sz w:val="24"/>
                <w:szCs w:val="24"/>
              </w:rPr>
            </w:pPr>
            <w:r w:rsidRPr="00E41D18">
              <w:rPr>
                <w:rFonts w:ascii="Times New Roman" w:eastAsiaTheme="minorHAnsi" w:hAnsi="Times New Roman" w:cs="Times New Roman"/>
                <w:color w:val="000000"/>
                <w:sz w:val="24"/>
                <w:szCs w:val="24"/>
              </w:rPr>
              <w:t>(15) Postotak osoblja koje na posao svakodnevno putuje automobilom kao jedini putnik (%)</w:t>
            </w:r>
          </w:p>
          <w:p w14:paraId="4C32DF31" w14:textId="77777777" w:rsidR="00F2613B" w:rsidRPr="00E41D18" w:rsidRDefault="00F2613B" w:rsidP="007165FA">
            <w:pPr>
              <w:widowControl/>
              <w:adjustRightInd w:val="0"/>
              <w:spacing w:before="120" w:after="120"/>
              <w:rPr>
                <w:rFonts w:ascii="Times New Roman" w:eastAsiaTheme="minorHAnsi" w:hAnsi="Times New Roman" w:cs="Times New Roman"/>
                <w:color w:val="000000"/>
                <w:sz w:val="24"/>
                <w:szCs w:val="24"/>
              </w:rPr>
            </w:pPr>
          </w:p>
          <w:p w14:paraId="56A94293" w14:textId="77777777" w:rsidR="00F2613B" w:rsidRPr="00E41D18" w:rsidRDefault="00F2613B" w:rsidP="007165FA">
            <w:pPr>
              <w:widowControl/>
              <w:adjustRightInd w:val="0"/>
              <w:spacing w:before="120" w:after="120"/>
              <w:rPr>
                <w:rFonts w:ascii="Times New Roman" w:eastAsiaTheme="minorHAnsi" w:hAnsi="Times New Roman" w:cs="Times New Roman"/>
                <w:color w:val="000000"/>
                <w:sz w:val="24"/>
                <w:szCs w:val="24"/>
              </w:rPr>
            </w:pPr>
            <w:r w:rsidRPr="00E41D18">
              <w:rPr>
                <w:rFonts w:ascii="Times New Roman" w:eastAsiaTheme="minorHAnsi" w:hAnsi="Times New Roman" w:cs="Times New Roman"/>
                <w:color w:val="000000"/>
                <w:sz w:val="24"/>
                <w:szCs w:val="24"/>
              </w:rPr>
              <w:t>(16) Postotak osoblja koje najmanje triput tjedno na posao dolazi pješice, biciklom ili javnim prijevozom (%)</w:t>
            </w:r>
          </w:p>
          <w:p w14:paraId="366BF132" w14:textId="77777777" w:rsidR="00F2613B" w:rsidRPr="00E41D18" w:rsidRDefault="00F2613B" w:rsidP="007165FA">
            <w:pPr>
              <w:widowControl/>
              <w:adjustRightInd w:val="0"/>
              <w:spacing w:before="120" w:after="120"/>
              <w:rPr>
                <w:rFonts w:ascii="Times New Roman" w:eastAsiaTheme="minorHAnsi" w:hAnsi="Times New Roman" w:cs="Times New Roman"/>
                <w:color w:val="000000"/>
                <w:sz w:val="24"/>
                <w:szCs w:val="24"/>
              </w:rPr>
            </w:pPr>
          </w:p>
          <w:p w14:paraId="6610E54D" w14:textId="77777777" w:rsidR="00F2613B" w:rsidRPr="00E41D18" w:rsidRDefault="00F2613B" w:rsidP="007165FA">
            <w:pPr>
              <w:widowControl/>
              <w:adjustRightInd w:val="0"/>
              <w:spacing w:before="120" w:after="120"/>
              <w:rPr>
                <w:rFonts w:ascii="Times New Roman" w:eastAsiaTheme="minorHAnsi" w:hAnsi="Times New Roman" w:cs="Times New Roman"/>
                <w:color w:val="000000"/>
                <w:sz w:val="24"/>
                <w:szCs w:val="24"/>
              </w:rPr>
            </w:pPr>
            <w:r w:rsidRPr="00E41D18">
              <w:rPr>
                <w:rFonts w:ascii="Times New Roman" w:eastAsiaTheme="minorHAnsi" w:hAnsi="Times New Roman" w:cs="Times New Roman"/>
                <w:color w:val="000000"/>
                <w:sz w:val="24"/>
                <w:szCs w:val="24"/>
              </w:rPr>
              <w:t>(17) Ukupna godišnja količina emisija ekvivalenta CO2 kao posljedica poslovnih putovanja (tone ekvivalenta CO2/ godina)</w:t>
            </w:r>
          </w:p>
          <w:p w14:paraId="3139A885" w14:textId="77777777" w:rsidR="00F2613B" w:rsidRPr="00E41D18" w:rsidRDefault="00F2613B" w:rsidP="007165FA">
            <w:pPr>
              <w:widowControl/>
              <w:adjustRightInd w:val="0"/>
              <w:spacing w:before="120" w:after="120"/>
              <w:rPr>
                <w:rFonts w:ascii="Times New Roman" w:eastAsiaTheme="minorHAnsi" w:hAnsi="Times New Roman" w:cs="Times New Roman"/>
                <w:color w:val="000000"/>
                <w:sz w:val="24"/>
                <w:szCs w:val="24"/>
              </w:rPr>
            </w:pPr>
          </w:p>
          <w:p w14:paraId="0C02BF3A" w14:textId="77777777" w:rsidR="00F2613B" w:rsidRPr="00E41D18" w:rsidRDefault="00F2613B" w:rsidP="007165FA">
            <w:pPr>
              <w:widowControl/>
              <w:adjustRightInd w:val="0"/>
              <w:spacing w:before="120" w:after="120"/>
              <w:rPr>
                <w:rFonts w:ascii="Times New Roman" w:eastAsiaTheme="minorHAnsi" w:hAnsi="Times New Roman" w:cs="Times New Roman"/>
                <w:color w:val="000000"/>
                <w:sz w:val="24"/>
                <w:szCs w:val="24"/>
              </w:rPr>
            </w:pPr>
            <w:r w:rsidRPr="00E41D18">
              <w:rPr>
                <w:rFonts w:ascii="Times New Roman" w:eastAsiaTheme="minorHAnsi" w:hAnsi="Times New Roman" w:cs="Times New Roman"/>
                <w:color w:val="000000"/>
                <w:sz w:val="24"/>
                <w:szCs w:val="24"/>
              </w:rPr>
              <w:t>(18) Ukupna godišnja količina emisija ekvivalenta CO2 kao posljedica poslovnih putovanja po zaposleniku u ekvivalentu punog radnog vremena (EPRV) (tone ekvivalenta CO2/EPRV/godina)</w:t>
            </w:r>
          </w:p>
          <w:p w14:paraId="606EBD6E" w14:textId="77777777" w:rsidR="00F2613B" w:rsidRPr="00E41D18" w:rsidRDefault="00F2613B" w:rsidP="007165FA">
            <w:pPr>
              <w:widowControl/>
              <w:adjustRightInd w:val="0"/>
              <w:spacing w:before="120" w:after="120"/>
              <w:rPr>
                <w:rFonts w:ascii="Times New Roman" w:eastAsiaTheme="minorHAnsi" w:hAnsi="Times New Roman" w:cs="Times New Roman"/>
                <w:color w:val="000000"/>
                <w:sz w:val="24"/>
                <w:szCs w:val="24"/>
              </w:rPr>
            </w:pPr>
          </w:p>
          <w:p w14:paraId="136608FE" w14:textId="77777777" w:rsidR="00F2613B" w:rsidRPr="00E41D18" w:rsidRDefault="00F2613B" w:rsidP="007165FA">
            <w:pPr>
              <w:widowControl/>
              <w:adjustRightInd w:val="0"/>
              <w:spacing w:before="120" w:after="120"/>
              <w:rPr>
                <w:rFonts w:ascii="Times New Roman" w:eastAsiaTheme="minorHAnsi" w:hAnsi="Times New Roman" w:cs="Times New Roman"/>
                <w:color w:val="000000"/>
                <w:sz w:val="24"/>
                <w:szCs w:val="24"/>
              </w:rPr>
            </w:pPr>
            <w:r w:rsidRPr="00E41D18">
              <w:rPr>
                <w:rFonts w:ascii="Times New Roman" w:eastAsiaTheme="minorHAnsi" w:hAnsi="Times New Roman" w:cs="Times New Roman"/>
                <w:color w:val="000000"/>
                <w:sz w:val="24"/>
                <w:szCs w:val="24"/>
              </w:rPr>
              <w:t>(19) Primjena ugljičnog proračuna na sva poslovna putova</w:t>
            </w:r>
            <w:r w:rsidRPr="00E41D18">
              <w:rPr>
                <w:rFonts w:ascii="Times New Roman" w:eastAsiaTheme="minorHAnsi" w:hAnsi="Times New Roman" w:cs="Times New Roman"/>
                <w:color w:val="000000"/>
                <w:sz w:val="24"/>
                <w:szCs w:val="24"/>
              </w:rPr>
              <w:softHyphen/>
              <w:t>nja (da/ne)</w:t>
            </w:r>
          </w:p>
          <w:p w14:paraId="4C73BE8E" w14:textId="77777777" w:rsidR="00F2613B" w:rsidRPr="00E41D18" w:rsidRDefault="00F2613B" w:rsidP="007165FA">
            <w:pPr>
              <w:widowControl/>
              <w:adjustRightInd w:val="0"/>
              <w:spacing w:before="120" w:after="120"/>
              <w:rPr>
                <w:rFonts w:ascii="Times New Roman" w:eastAsiaTheme="minorHAnsi" w:hAnsi="Times New Roman" w:cs="Times New Roman"/>
                <w:color w:val="000000"/>
                <w:sz w:val="24"/>
                <w:szCs w:val="24"/>
              </w:rPr>
            </w:pPr>
          </w:p>
          <w:p w14:paraId="0F6235F7" w14:textId="77777777" w:rsidR="00F2613B" w:rsidRPr="00E41D18" w:rsidRDefault="00F2613B" w:rsidP="007165FA">
            <w:pPr>
              <w:widowControl/>
              <w:adjustRightInd w:val="0"/>
              <w:spacing w:before="120" w:after="120"/>
              <w:rPr>
                <w:rFonts w:ascii="Times New Roman" w:eastAsiaTheme="minorHAnsi" w:hAnsi="Times New Roman" w:cs="Times New Roman"/>
                <w:color w:val="000000"/>
                <w:sz w:val="24"/>
                <w:szCs w:val="24"/>
              </w:rPr>
            </w:pPr>
            <w:r w:rsidRPr="00E41D18">
              <w:rPr>
                <w:rFonts w:ascii="Times New Roman" w:eastAsiaTheme="minorHAnsi" w:hAnsi="Times New Roman" w:cs="Times New Roman"/>
                <w:color w:val="000000"/>
                <w:sz w:val="24"/>
                <w:szCs w:val="24"/>
              </w:rPr>
              <w:t>(20) Dostupnost opreme za videokonferencije svem osoblju te praćenje i promicanje njezine upotrebe (da/ne)</w:t>
            </w:r>
          </w:p>
          <w:p w14:paraId="45BCF92E" w14:textId="77777777" w:rsidR="00F2613B" w:rsidRPr="00E41D18" w:rsidRDefault="00F2613B" w:rsidP="007165FA">
            <w:pPr>
              <w:widowControl/>
              <w:adjustRightInd w:val="0"/>
              <w:spacing w:before="120" w:after="120"/>
              <w:rPr>
                <w:rFonts w:ascii="Times New Roman" w:eastAsiaTheme="minorHAnsi" w:hAnsi="Times New Roman" w:cs="Times New Roman"/>
                <w:color w:val="000000"/>
                <w:sz w:val="24"/>
                <w:szCs w:val="24"/>
              </w:rPr>
            </w:pPr>
          </w:p>
        </w:tc>
        <w:tc>
          <w:tcPr>
            <w:tcW w:w="4605" w:type="dxa"/>
          </w:tcPr>
          <w:p w14:paraId="7DB0393E" w14:textId="77777777" w:rsidR="00F2613B" w:rsidRPr="00E41D18" w:rsidRDefault="00F2613B" w:rsidP="007165FA">
            <w:pPr>
              <w:widowControl/>
              <w:adjustRightInd w:val="0"/>
              <w:spacing w:before="120" w:after="120"/>
              <w:rPr>
                <w:rFonts w:ascii="Times New Roman" w:eastAsiaTheme="minorHAnsi" w:hAnsi="Times New Roman" w:cs="Times New Roman"/>
                <w:color w:val="000000"/>
                <w:sz w:val="24"/>
                <w:szCs w:val="24"/>
              </w:rPr>
            </w:pPr>
            <w:r w:rsidRPr="00E41D18">
              <w:rPr>
                <w:rFonts w:ascii="Times New Roman" w:eastAsiaTheme="minorHAnsi" w:hAnsi="Times New Roman" w:cs="Times New Roman"/>
                <w:color w:val="000000"/>
                <w:sz w:val="24"/>
                <w:szCs w:val="24"/>
              </w:rPr>
              <w:t>(6) Alati za promicanje održivog putovanja zaposlenika na posao provode se i promiču</w:t>
            </w:r>
          </w:p>
          <w:p w14:paraId="6C90F010" w14:textId="77777777" w:rsidR="00F2613B" w:rsidRPr="00E41D18" w:rsidRDefault="00F2613B" w:rsidP="007165FA">
            <w:pPr>
              <w:widowControl/>
              <w:adjustRightInd w:val="0"/>
              <w:spacing w:before="120" w:after="120"/>
              <w:rPr>
                <w:rFonts w:ascii="Times New Roman" w:eastAsiaTheme="minorHAnsi" w:hAnsi="Times New Roman" w:cs="Times New Roman"/>
                <w:color w:val="000000"/>
                <w:sz w:val="24"/>
                <w:szCs w:val="24"/>
              </w:rPr>
            </w:pPr>
          </w:p>
          <w:p w14:paraId="0F568F6D" w14:textId="77777777" w:rsidR="00F2613B" w:rsidRPr="00E41D18" w:rsidRDefault="00F2613B" w:rsidP="007165FA">
            <w:pPr>
              <w:widowControl/>
              <w:adjustRightInd w:val="0"/>
              <w:spacing w:before="120" w:after="120"/>
              <w:rPr>
                <w:rFonts w:ascii="Times New Roman" w:eastAsiaTheme="minorHAnsi" w:hAnsi="Times New Roman" w:cs="Times New Roman"/>
                <w:color w:val="000000"/>
                <w:sz w:val="24"/>
                <w:szCs w:val="24"/>
              </w:rPr>
            </w:pPr>
            <w:r w:rsidRPr="00E41D18">
              <w:rPr>
                <w:rFonts w:ascii="Times New Roman" w:eastAsiaTheme="minorHAnsi" w:hAnsi="Times New Roman" w:cs="Times New Roman"/>
                <w:color w:val="000000"/>
                <w:sz w:val="24"/>
                <w:szCs w:val="24"/>
              </w:rPr>
              <w:t>(7) Ugljični proračun primjenjuje se na sva poslovna putovanja</w:t>
            </w:r>
          </w:p>
          <w:p w14:paraId="06C8F496" w14:textId="77777777" w:rsidR="00F2613B" w:rsidRPr="00E41D18" w:rsidRDefault="00F2613B" w:rsidP="007165FA">
            <w:pPr>
              <w:widowControl/>
              <w:adjustRightInd w:val="0"/>
              <w:spacing w:before="120" w:after="120"/>
              <w:rPr>
                <w:rFonts w:ascii="Times New Roman" w:eastAsiaTheme="minorHAnsi" w:hAnsi="Times New Roman" w:cs="Times New Roman"/>
                <w:color w:val="000000"/>
                <w:sz w:val="24"/>
                <w:szCs w:val="24"/>
              </w:rPr>
            </w:pPr>
          </w:p>
          <w:p w14:paraId="665BC381" w14:textId="77777777" w:rsidR="00F2613B" w:rsidRPr="002A1289" w:rsidRDefault="00F2613B" w:rsidP="007165FA">
            <w:pPr>
              <w:widowControl/>
              <w:adjustRightInd w:val="0"/>
              <w:spacing w:before="120" w:after="120"/>
              <w:rPr>
                <w:rFonts w:ascii="Times New Roman" w:eastAsiaTheme="minorHAnsi" w:hAnsi="Times New Roman" w:cs="Times New Roman"/>
                <w:color w:val="000000"/>
                <w:sz w:val="24"/>
                <w:szCs w:val="24"/>
              </w:rPr>
            </w:pPr>
            <w:r w:rsidRPr="00E41D18">
              <w:rPr>
                <w:rFonts w:ascii="Times New Roman" w:eastAsiaTheme="minorHAnsi" w:hAnsi="Times New Roman" w:cs="Times New Roman"/>
                <w:color w:val="000000"/>
                <w:sz w:val="24"/>
                <w:szCs w:val="24"/>
              </w:rPr>
              <w:t>(8) Oprema za videokonferencije dostupna je svem osoblju te se njezina upotreba prati i promiče</w:t>
            </w:r>
          </w:p>
          <w:p w14:paraId="696821B9" w14:textId="77777777" w:rsidR="00F2613B" w:rsidRPr="002A1289" w:rsidRDefault="00F2613B" w:rsidP="007165FA">
            <w:pPr>
              <w:widowControl/>
              <w:adjustRightInd w:val="0"/>
              <w:spacing w:before="120" w:after="120"/>
              <w:rPr>
                <w:rFonts w:ascii="Times New Roman" w:eastAsiaTheme="minorHAnsi" w:hAnsi="Times New Roman" w:cs="Times New Roman"/>
                <w:color w:val="000000"/>
                <w:sz w:val="24"/>
                <w:szCs w:val="24"/>
              </w:rPr>
            </w:pPr>
          </w:p>
        </w:tc>
      </w:tr>
    </w:tbl>
    <w:p w14:paraId="44E19E4F" w14:textId="77777777" w:rsidR="00F2613B" w:rsidRPr="002A1289" w:rsidRDefault="00F2613B" w:rsidP="00F2613B">
      <w:pPr>
        <w:widowControl/>
        <w:autoSpaceDE/>
        <w:autoSpaceDN/>
        <w:spacing w:after="160"/>
        <w:rPr>
          <w:rFonts w:ascii="Times New Roman" w:hAnsi="Times New Roman" w:cs="Times New Roman"/>
          <w:sz w:val="24"/>
          <w:szCs w:val="24"/>
        </w:rPr>
      </w:pPr>
    </w:p>
    <w:p w14:paraId="1E8323F4" w14:textId="65CFCBFF" w:rsidR="00F2613B" w:rsidRPr="002A1289" w:rsidRDefault="00F2613B" w:rsidP="00F2613B">
      <w:pPr>
        <w:widowControl/>
        <w:autoSpaceDE/>
        <w:autoSpaceDN/>
        <w:spacing w:after="160"/>
        <w:rPr>
          <w:rFonts w:ascii="Times New Roman" w:eastAsia="Times New Roman" w:hAnsi="Times New Roman" w:cs="Times New Roman"/>
          <w:i/>
          <w:iCs/>
          <w:sz w:val="24"/>
          <w:szCs w:val="24"/>
        </w:rPr>
      </w:pPr>
      <w:r w:rsidRPr="002A1289">
        <w:rPr>
          <w:rFonts w:ascii="Times New Roman" w:eastAsia="Times New Roman" w:hAnsi="Times New Roman" w:cs="Times New Roman"/>
          <w:i/>
          <w:iCs/>
          <w:sz w:val="24"/>
          <w:szCs w:val="24"/>
        </w:rPr>
        <w:t xml:space="preserve">SAVJETI: </w:t>
      </w:r>
      <w:r w:rsidR="00835695">
        <w:rPr>
          <w:rFonts w:ascii="Times New Roman" w:eastAsia="Times New Roman" w:hAnsi="Times New Roman" w:cs="Times New Roman"/>
          <w:i/>
          <w:iCs/>
          <w:sz w:val="24"/>
          <w:szCs w:val="24"/>
        </w:rPr>
        <w:t>p</w:t>
      </w:r>
      <w:r w:rsidRPr="002A1289">
        <w:rPr>
          <w:rFonts w:ascii="Times New Roman" w:eastAsia="Times New Roman" w:hAnsi="Times New Roman" w:cs="Times New Roman"/>
          <w:i/>
          <w:iCs/>
          <w:sz w:val="24"/>
          <w:szCs w:val="24"/>
        </w:rPr>
        <w:t>odručje mobilnosti</w:t>
      </w:r>
    </w:p>
    <w:p w14:paraId="280706A8" w14:textId="77777777" w:rsidR="00F2613B" w:rsidRPr="002A1289" w:rsidRDefault="00F2613B" w:rsidP="00983D2C">
      <w:pPr>
        <w:widowControl/>
        <w:numPr>
          <w:ilvl w:val="0"/>
          <w:numId w:val="4"/>
        </w:numPr>
        <w:autoSpaceDE/>
        <w:autoSpaceDN/>
        <w:spacing w:before="120" w:after="120"/>
        <w:contextualSpacing/>
        <w:jc w:val="both"/>
        <w:rPr>
          <w:rFonts w:ascii="Times New Roman" w:eastAsia="Times New Roman" w:hAnsi="Times New Roman" w:cs="Times New Roman"/>
          <w:i/>
          <w:iCs/>
          <w:sz w:val="24"/>
          <w:szCs w:val="24"/>
        </w:rPr>
      </w:pPr>
      <w:r w:rsidRPr="002A1289">
        <w:rPr>
          <w:rFonts w:ascii="Times New Roman" w:eastAsia="Times New Roman" w:hAnsi="Times New Roman" w:cs="Times New Roman"/>
          <w:i/>
          <w:iCs/>
          <w:sz w:val="24"/>
          <w:szCs w:val="24"/>
        </w:rPr>
        <w:t>Vozite manje!</w:t>
      </w:r>
    </w:p>
    <w:p w14:paraId="30972BA8" w14:textId="77777777" w:rsidR="00F2613B" w:rsidRPr="002A1289" w:rsidRDefault="00F2613B" w:rsidP="00983D2C">
      <w:pPr>
        <w:widowControl/>
        <w:numPr>
          <w:ilvl w:val="0"/>
          <w:numId w:val="4"/>
        </w:numPr>
        <w:autoSpaceDE/>
        <w:autoSpaceDN/>
        <w:spacing w:before="120" w:after="120"/>
        <w:contextualSpacing/>
        <w:jc w:val="both"/>
        <w:rPr>
          <w:rFonts w:ascii="Times New Roman" w:eastAsia="Times New Roman" w:hAnsi="Times New Roman" w:cs="Times New Roman"/>
          <w:i/>
          <w:iCs/>
          <w:sz w:val="24"/>
          <w:szCs w:val="24"/>
        </w:rPr>
      </w:pPr>
      <w:r w:rsidRPr="002A1289">
        <w:rPr>
          <w:rFonts w:ascii="Times New Roman" w:eastAsia="Times New Roman" w:hAnsi="Times New Roman" w:cs="Times New Roman"/>
          <w:i/>
          <w:iCs/>
          <w:sz w:val="24"/>
          <w:szCs w:val="24"/>
        </w:rPr>
        <w:t>Koristite javni prijevoz, hodajte ili vozite bicikl.</w:t>
      </w:r>
    </w:p>
    <w:p w14:paraId="32729097" w14:textId="77777777" w:rsidR="00F2613B" w:rsidRPr="002A1289" w:rsidRDefault="00F2613B" w:rsidP="00983D2C">
      <w:pPr>
        <w:widowControl/>
        <w:numPr>
          <w:ilvl w:val="0"/>
          <w:numId w:val="4"/>
        </w:numPr>
        <w:autoSpaceDE/>
        <w:autoSpaceDN/>
        <w:spacing w:before="120" w:after="120"/>
        <w:contextualSpacing/>
        <w:jc w:val="both"/>
        <w:rPr>
          <w:rFonts w:ascii="Times New Roman" w:eastAsia="Times New Roman" w:hAnsi="Times New Roman" w:cs="Times New Roman"/>
          <w:i/>
          <w:iCs/>
          <w:sz w:val="24"/>
          <w:szCs w:val="24"/>
        </w:rPr>
      </w:pPr>
      <w:r w:rsidRPr="002A1289">
        <w:rPr>
          <w:rFonts w:ascii="Times New Roman" w:eastAsia="Times New Roman" w:hAnsi="Times New Roman" w:cs="Times New Roman"/>
          <w:i/>
          <w:iCs/>
          <w:sz w:val="24"/>
          <w:szCs w:val="24"/>
        </w:rPr>
        <w:t xml:space="preserve">Redovito provjeravajte tlak u gumama te osigurajte da je u skladu s preporukama. </w:t>
      </w:r>
    </w:p>
    <w:p w14:paraId="7021D269" w14:textId="77777777" w:rsidR="00F2613B" w:rsidRPr="002A1289" w:rsidRDefault="00F2613B" w:rsidP="00983D2C">
      <w:pPr>
        <w:widowControl/>
        <w:numPr>
          <w:ilvl w:val="0"/>
          <w:numId w:val="4"/>
        </w:numPr>
        <w:autoSpaceDE/>
        <w:autoSpaceDN/>
        <w:spacing w:before="120" w:after="120"/>
        <w:contextualSpacing/>
        <w:jc w:val="both"/>
        <w:rPr>
          <w:rFonts w:ascii="Times New Roman" w:eastAsia="Times New Roman" w:hAnsi="Times New Roman" w:cs="Times New Roman"/>
          <w:i/>
          <w:iCs/>
          <w:sz w:val="24"/>
          <w:szCs w:val="24"/>
        </w:rPr>
      </w:pPr>
      <w:r w:rsidRPr="002A1289">
        <w:rPr>
          <w:rFonts w:ascii="Times New Roman" w:eastAsia="Times New Roman" w:hAnsi="Times New Roman" w:cs="Times New Roman"/>
          <w:i/>
          <w:iCs/>
          <w:sz w:val="24"/>
          <w:szCs w:val="24"/>
        </w:rPr>
        <w:t xml:space="preserve">Kod stajanja, ugasite motor. </w:t>
      </w:r>
    </w:p>
    <w:p w14:paraId="5C91F304" w14:textId="77777777" w:rsidR="00F2613B" w:rsidRPr="002A1289" w:rsidRDefault="00F2613B" w:rsidP="00983D2C">
      <w:pPr>
        <w:widowControl/>
        <w:numPr>
          <w:ilvl w:val="0"/>
          <w:numId w:val="4"/>
        </w:numPr>
        <w:autoSpaceDE/>
        <w:autoSpaceDN/>
        <w:spacing w:before="120" w:after="120"/>
        <w:contextualSpacing/>
        <w:jc w:val="both"/>
        <w:rPr>
          <w:rFonts w:ascii="Times New Roman" w:eastAsia="Times New Roman" w:hAnsi="Times New Roman" w:cs="Times New Roman"/>
          <w:i/>
          <w:iCs/>
          <w:sz w:val="24"/>
          <w:szCs w:val="24"/>
        </w:rPr>
      </w:pPr>
      <w:r w:rsidRPr="002A1289">
        <w:rPr>
          <w:rFonts w:ascii="Times New Roman" w:eastAsia="Times New Roman" w:hAnsi="Times New Roman" w:cs="Times New Roman"/>
          <w:i/>
          <w:iCs/>
          <w:sz w:val="24"/>
          <w:szCs w:val="24"/>
        </w:rPr>
        <w:lastRenderedPageBreak/>
        <w:t xml:space="preserve">Štedljivo koristite klima-uređaj u automobilu jer se značajno može povećati potrošnju goriva ako je postavljen na prenisku temperaturu. </w:t>
      </w:r>
    </w:p>
    <w:p w14:paraId="6624B771" w14:textId="77777777" w:rsidR="00F2613B" w:rsidRPr="002A1289" w:rsidRDefault="00F2613B" w:rsidP="00983D2C">
      <w:pPr>
        <w:widowControl/>
        <w:numPr>
          <w:ilvl w:val="0"/>
          <w:numId w:val="4"/>
        </w:numPr>
        <w:autoSpaceDE/>
        <w:autoSpaceDN/>
        <w:spacing w:before="120" w:after="120"/>
        <w:contextualSpacing/>
        <w:jc w:val="both"/>
        <w:rPr>
          <w:rFonts w:ascii="Times New Roman" w:eastAsia="Times New Roman" w:hAnsi="Times New Roman" w:cs="Times New Roman"/>
          <w:i/>
          <w:iCs/>
          <w:sz w:val="24"/>
          <w:szCs w:val="24"/>
        </w:rPr>
      </w:pPr>
      <w:r w:rsidRPr="002A1289">
        <w:rPr>
          <w:rFonts w:ascii="Times New Roman" w:eastAsia="Times New Roman" w:hAnsi="Times New Roman" w:cs="Times New Roman"/>
          <w:i/>
          <w:iCs/>
          <w:sz w:val="24"/>
          <w:szCs w:val="24"/>
        </w:rPr>
        <w:t>Trening EKO vožnje za vozače službenih vozila rezultirat će uštedom energije.</w:t>
      </w:r>
    </w:p>
    <w:p w14:paraId="299E65D6" w14:textId="77777777" w:rsidR="00F2613B" w:rsidRPr="002A1289" w:rsidRDefault="00F2613B" w:rsidP="00983D2C">
      <w:pPr>
        <w:widowControl/>
        <w:numPr>
          <w:ilvl w:val="0"/>
          <w:numId w:val="4"/>
        </w:numPr>
        <w:autoSpaceDE/>
        <w:autoSpaceDN/>
        <w:spacing w:before="120" w:after="120"/>
        <w:contextualSpacing/>
        <w:jc w:val="both"/>
        <w:rPr>
          <w:rFonts w:ascii="Times New Roman" w:eastAsia="Times New Roman" w:hAnsi="Times New Roman" w:cs="Times New Roman"/>
          <w:i/>
          <w:iCs/>
          <w:sz w:val="24"/>
          <w:szCs w:val="24"/>
        </w:rPr>
      </w:pPr>
      <w:r w:rsidRPr="002A1289">
        <w:rPr>
          <w:rFonts w:ascii="Times New Roman" w:eastAsia="Times New Roman" w:hAnsi="Times New Roman" w:cs="Times New Roman"/>
          <w:i/>
          <w:iCs/>
          <w:sz w:val="24"/>
          <w:szCs w:val="24"/>
        </w:rPr>
        <w:t>Regulacija tlaka guma službenih vozila- Kontinuirana provjera tlaka u gumama i njihovo pumpanje na optimalnu vrijednost dovodi do ušteda u potrošnji goriva.</w:t>
      </w:r>
    </w:p>
    <w:p w14:paraId="3CB578EA" w14:textId="77777777" w:rsidR="00F2613B" w:rsidRPr="002A1289" w:rsidRDefault="00F2613B" w:rsidP="00983D2C">
      <w:pPr>
        <w:widowControl/>
        <w:numPr>
          <w:ilvl w:val="0"/>
          <w:numId w:val="4"/>
        </w:numPr>
        <w:autoSpaceDE/>
        <w:autoSpaceDN/>
        <w:spacing w:before="120" w:after="120"/>
        <w:contextualSpacing/>
        <w:jc w:val="both"/>
        <w:rPr>
          <w:rFonts w:ascii="Times New Roman" w:eastAsia="Times New Roman" w:hAnsi="Times New Roman" w:cs="Times New Roman"/>
          <w:i/>
          <w:iCs/>
          <w:sz w:val="24"/>
          <w:szCs w:val="24"/>
        </w:rPr>
      </w:pPr>
      <w:r w:rsidRPr="002A1289">
        <w:rPr>
          <w:rFonts w:ascii="Times New Roman" w:eastAsia="Times New Roman" w:hAnsi="Times New Roman" w:cs="Times New Roman"/>
          <w:i/>
          <w:iCs/>
          <w:sz w:val="24"/>
          <w:szCs w:val="24"/>
        </w:rPr>
        <w:t>Korištenje guma energetski viših razreda za službena vozila- Gume višeg energetskog razreda imaju manji koeficijent otpora kotrljanju te je stoga potrebno manje energije za obavljanje rada.</w:t>
      </w:r>
    </w:p>
    <w:p w14:paraId="18EC8F5D" w14:textId="14A1B5B7" w:rsidR="00F2613B" w:rsidRPr="002A1289" w:rsidRDefault="00F2613B" w:rsidP="00983D2C">
      <w:pPr>
        <w:widowControl/>
        <w:numPr>
          <w:ilvl w:val="0"/>
          <w:numId w:val="4"/>
        </w:numPr>
        <w:autoSpaceDE/>
        <w:autoSpaceDN/>
        <w:spacing w:before="120" w:after="120"/>
        <w:contextualSpacing/>
        <w:jc w:val="both"/>
        <w:rPr>
          <w:rFonts w:ascii="Times New Roman" w:eastAsia="Times New Roman" w:hAnsi="Times New Roman" w:cs="Times New Roman"/>
          <w:i/>
          <w:iCs/>
          <w:sz w:val="24"/>
          <w:szCs w:val="24"/>
        </w:rPr>
      </w:pPr>
      <w:r w:rsidRPr="002A1289">
        <w:rPr>
          <w:rFonts w:ascii="Times New Roman" w:eastAsia="Times New Roman" w:hAnsi="Times New Roman" w:cs="Times New Roman"/>
          <w:i/>
          <w:iCs/>
          <w:sz w:val="24"/>
          <w:szCs w:val="24"/>
        </w:rPr>
        <w:t>Smanjenje broja službenih putovanja- Kad god je moguće održavati videopozive/videokonferencije</w:t>
      </w:r>
      <w:r w:rsidR="003B06E4">
        <w:rPr>
          <w:rFonts w:ascii="Times New Roman" w:eastAsia="Times New Roman" w:hAnsi="Times New Roman" w:cs="Times New Roman"/>
          <w:i/>
          <w:iCs/>
          <w:sz w:val="24"/>
          <w:szCs w:val="24"/>
        </w:rPr>
        <w:t>.</w:t>
      </w:r>
    </w:p>
    <w:p w14:paraId="46449AE8" w14:textId="1AC4E754" w:rsidR="00F2613B" w:rsidRPr="002A1289" w:rsidRDefault="00F2613B" w:rsidP="00983D2C">
      <w:pPr>
        <w:widowControl/>
        <w:numPr>
          <w:ilvl w:val="0"/>
          <w:numId w:val="4"/>
        </w:numPr>
        <w:autoSpaceDE/>
        <w:autoSpaceDN/>
        <w:spacing w:before="120" w:after="120"/>
        <w:contextualSpacing/>
        <w:jc w:val="both"/>
        <w:rPr>
          <w:rFonts w:ascii="Times New Roman" w:eastAsia="Times New Roman" w:hAnsi="Times New Roman" w:cs="Times New Roman"/>
          <w:i/>
          <w:iCs/>
          <w:sz w:val="24"/>
          <w:szCs w:val="24"/>
        </w:rPr>
      </w:pPr>
      <w:r w:rsidRPr="002A1289">
        <w:rPr>
          <w:rFonts w:ascii="Times New Roman" w:eastAsia="Times New Roman" w:hAnsi="Times New Roman" w:cs="Times New Roman"/>
          <w:i/>
          <w:iCs/>
          <w:sz w:val="24"/>
          <w:szCs w:val="24"/>
        </w:rPr>
        <w:t>Uvođenje prosječno jednog dan u tjednu rada na daljinu, smanjile bi se emisije stakleničkih plinova putovanja na posao</w:t>
      </w:r>
      <w:r w:rsidR="003B06E4">
        <w:rPr>
          <w:rFonts w:ascii="Times New Roman" w:eastAsia="Times New Roman" w:hAnsi="Times New Roman" w:cs="Times New Roman"/>
          <w:i/>
          <w:iCs/>
          <w:sz w:val="24"/>
          <w:szCs w:val="24"/>
        </w:rPr>
        <w:t>.</w:t>
      </w:r>
    </w:p>
    <w:p w14:paraId="50F791FE" w14:textId="77777777" w:rsidR="00F2613B" w:rsidRPr="002A1289" w:rsidRDefault="00F2613B" w:rsidP="00F2613B">
      <w:pPr>
        <w:widowControl/>
        <w:autoSpaceDE/>
        <w:autoSpaceDN/>
        <w:spacing w:after="160"/>
        <w:rPr>
          <w:rFonts w:ascii="Times New Roman" w:hAnsi="Times New Roman" w:cs="Times New Roman"/>
          <w:sz w:val="24"/>
          <w:szCs w:val="24"/>
        </w:rPr>
      </w:pPr>
    </w:p>
    <w:p w14:paraId="149CEF7C" w14:textId="77777777" w:rsidR="00F2613B" w:rsidRPr="00ED3E2A" w:rsidRDefault="00F2613B" w:rsidP="007165FA">
      <w:pPr>
        <w:pStyle w:val="Naslov2"/>
        <w:ind w:left="993"/>
      </w:pPr>
      <w:r w:rsidRPr="00ED3E2A">
        <w:t>Maksimalno smanjenje učinka kantina i kafića na okoliš</w:t>
      </w:r>
    </w:p>
    <w:p w14:paraId="639C1946" w14:textId="77777777" w:rsidR="00F2613B" w:rsidRPr="002A1289" w:rsidRDefault="00F2613B" w:rsidP="007165FA">
      <w:pPr>
        <w:widowControl/>
        <w:autoSpaceDE/>
        <w:autoSpaceDN/>
        <w:spacing w:before="120" w:after="160"/>
        <w:ind w:firstLine="708"/>
        <w:jc w:val="both"/>
        <w:rPr>
          <w:rFonts w:ascii="Times New Roman" w:hAnsi="Times New Roman" w:cs="Times New Roman"/>
          <w:sz w:val="24"/>
          <w:szCs w:val="24"/>
        </w:rPr>
      </w:pPr>
      <w:r w:rsidRPr="002A1289">
        <w:rPr>
          <w:rFonts w:ascii="Times New Roman" w:hAnsi="Times New Roman" w:cs="Times New Roman"/>
          <w:sz w:val="24"/>
          <w:szCs w:val="24"/>
        </w:rPr>
        <w:t>Najbolja praksa upravljanja okolišem jest:</w:t>
      </w:r>
    </w:p>
    <w:p w14:paraId="7682793A" w14:textId="5766C6AC" w:rsidR="00F2613B" w:rsidRPr="002A1289" w:rsidRDefault="00F2613B" w:rsidP="00F2613B">
      <w:pPr>
        <w:widowControl/>
        <w:autoSpaceDE/>
        <w:autoSpaceDN/>
        <w:spacing w:before="120" w:after="160"/>
        <w:jc w:val="both"/>
        <w:rPr>
          <w:rFonts w:ascii="Times New Roman" w:hAnsi="Times New Roman" w:cs="Times New Roman"/>
          <w:sz w:val="24"/>
          <w:szCs w:val="24"/>
        </w:rPr>
      </w:pPr>
      <w:r w:rsidRPr="002A1289">
        <w:rPr>
          <w:rFonts w:ascii="Times New Roman" w:hAnsi="Times New Roman" w:cs="Times New Roman"/>
          <w:sz w:val="24"/>
          <w:szCs w:val="24"/>
        </w:rPr>
        <w:t>- nabava usluga u kantini ili kafiću, ili hrane i pića za kantine i kafiće kojima se upravlja interno, tako da se uvode zahtjevi održivosti kao što su sezonska, organska hrana, osiguravanje dostupnosti vegetarijanskih/veganskih opcija te, kad je to moguće, izbjegavanje ponude proizvoda u jednokratnoj plastičnoj ambalaži; odabir pružatelja usluga koji mogu ponuditi usluge bez upotrebe jednokratnih plastičnih proizvoda kao što su čaše, posuđe i pribor za jelo</w:t>
      </w:r>
    </w:p>
    <w:p w14:paraId="54F920BC" w14:textId="1CE0A2C8" w:rsidR="00F2613B" w:rsidRPr="002A1289" w:rsidRDefault="00F2613B" w:rsidP="00F2613B">
      <w:pPr>
        <w:widowControl/>
        <w:autoSpaceDE/>
        <w:autoSpaceDN/>
        <w:spacing w:before="120" w:after="160"/>
        <w:jc w:val="both"/>
        <w:rPr>
          <w:rFonts w:ascii="Times New Roman" w:hAnsi="Times New Roman" w:cs="Times New Roman"/>
          <w:sz w:val="24"/>
          <w:szCs w:val="24"/>
        </w:rPr>
      </w:pPr>
      <w:r w:rsidRPr="002A1289">
        <w:rPr>
          <w:rFonts w:ascii="Times New Roman" w:hAnsi="Times New Roman" w:cs="Times New Roman"/>
          <w:sz w:val="24"/>
          <w:szCs w:val="24"/>
        </w:rPr>
        <w:t>- provedba kampanja za aktiviranje osoblja u okviru kojih se promiče održiv odabir u prehrani</w:t>
      </w:r>
    </w:p>
    <w:p w14:paraId="523B0F35" w14:textId="124E0D74" w:rsidR="00F2613B" w:rsidRPr="002A1289" w:rsidRDefault="00F2613B" w:rsidP="00F2613B">
      <w:pPr>
        <w:widowControl/>
        <w:autoSpaceDE/>
        <w:autoSpaceDN/>
        <w:spacing w:before="120" w:after="160"/>
        <w:jc w:val="both"/>
        <w:rPr>
          <w:rFonts w:ascii="Times New Roman" w:hAnsi="Times New Roman" w:cs="Times New Roman"/>
          <w:sz w:val="24"/>
          <w:szCs w:val="24"/>
        </w:rPr>
      </w:pPr>
      <w:r w:rsidRPr="002A1289">
        <w:rPr>
          <w:rFonts w:ascii="Times New Roman" w:hAnsi="Times New Roman" w:cs="Times New Roman"/>
          <w:sz w:val="24"/>
          <w:szCs w:val="24"/>
        </w:rPr>
        <w:t>- poticanje promjene ponašanja u kantinama i kafićima odabirom arhitektonskih elemenata (npr. promjene načina predstavljanja ponude, zbog kojeg je moguće da se prirodno ili automatski bira određena opcija) i cjenovne politike (tj. niže cijene održivijih prehrambenih opcija)</w:t>
      </w:r>
    </w:p>
    <w:p w14:paraId="3EC353E6" w14:textId="77777777" w:rsidR="00F2613B" w:rsidRPr="002A1289" w:rsidRDefault="00F2613B" w:rsidP="007165FA">
      <w:pPr>
        <w:widowControl/>
        <w:autoSpaceDE/>
        <w:autoSpaceDN/>
        <w:spacing w:before="120" w:after="120"/>
        <w:jc w:val="both"/>
        <w:rPr>
          <w:rFonts w:ascii="Times New Roman" w:hAnsi="Times New Roman" w:cs="Times New Roman"/>
          <w:sz w:val="24"/>
          <w:szCs w:val="24"/>
        </w:rPr>
      </w:pPr>
      <w:r w:rsidRPr="002A1289">
        <w:rPr>
          <w:rFonts w:ascii="Times New Roman" w:hAnsi="Times New Roman" w:cs="Times New Roman"/>
          <w:sz w:val="24"/>
          <w:szCs w:val="24"/>
        </w:rPr>
        <w:t>- provedba politike smanjenja rasipanja hrane smanjenjem porcija hrane, ponudom porcija različitih veličina, pažljivim planiranjem menija unaprijed itd.</w:t>
      </w:r>
    </w:p>
    <w:p w14:paraId="67EA63E6" w14:textId="77777777" w:rsidR="00F2613B" w:rsidRPr="002A1289" w:rsidRDefault="00F2613B" w:rsidP="007165FA">
      <w:pPr>
        <w:widowControl/>
        <w:autoSpaceDE/>
        <w:autoSpaceDN/>
        <w:spacing w:before="120" w:after="160"/>
        <w:ind w:firstLine="708"/>
        <w:jc w:val="both"/>
        <w:rPr>
          <w:rFonts w:ascii="Times New Roman" w:hAnsi="Times New Roman" w:cs="Times New Roman"/>
          <w:sz w:val="24"/>
          <w:szCs w:val="24"/>
        </w:rPr>
      </w:pPr>
      <w:r w:rsidRPr="002A1289">
        <w:rPr>
          <w:rFonts w:ascii="Times New Roman" w:hAnsi="Times New Roman" w:cs="Times New Roman"/>
          <w:sz w:val="24"/>
          <w:szCs w:val="24"/>
        </w:rPr>
        <w:t>Primjenjivost</w:t>
      </w:r>
    </w:p>
    <w:p w14:paraId="26075D13" w14:textId="77777777" w:rsidR="00F2613B" w:rsidRPr="002A1289" w:rsidRDefault="00F2613B" w:rsidP="007165FA">
      <w:pPr>
        <w:widowControl/>
        <w:autoSpaceDE/>
        <w:autoSpaceDN/>
        <w:spacing w:before="120" w:after="120"/>
        <w:ind w:firstLine="708"/>
        <w:jc w:val="both"/>
        <w:rPr>
          <w:rFonts w:ascii="Times New Roman" w:hAnsi="Times New Roman" w:cs="Times New Roman"/>
          <w:sz w:val="24"/>
          <w:szCs w:val="24"/>
        </w:rPr>
      </w:pPr>
      <w:r w:rsidRPr="002A1289">
        <w:rPr>
          <w:rFonts w:ascii="Times New Roman" w:hAnsi="Times New Roman" w:cs="Times New Roman"/>
          <w:sz w:val="24"/>
          <w:szCs w:val="24"/>
        </w:rPr>
        <w:t>Ova najbolja praksa upravljanja okolišem primjenjiva je na sve vrste i veličine javnih uprava koje imaju internu kantinu ili interni kafić.</w:t>
      </w:r>
    </w:p>
    <w:p w14:paraId="038A78AC" w14:textId="77777777" w:rsidR="00F2613B" w:rsidRPr="002A1289" w:rsidRDefault="00F2613B" w:rsidP="007165FA">
      <w:pPr>
        <w:widowControl/>
        <w:autoSpaceDE/>
        <w:autoSpaceDN/>
        <w:spacing w:before="120" w:after="120"/>
        <w:rPr>
          <w:rFonts w:ascii="Times New Roman" w:hAnsi="Times New Roman" w:cs="Times New Roman"/>
          <w:sz w:val="24"/>
          <w:szCs w:val="24"/>
        </w:rPr>
      </w:pPr>
    </w:p>
    <w:tbl>
      <w:tblPr>
        <w:tblStyle w:val="Reetkatablice1"/>
        <w:tblW w:w="0" w:type="auto"/>
        <w:tblLayout w:type="fixed"/>
        <w:tblLook w:val="0000" w:firstRow="0" w:lastRow="0" w:firstColumn="0" w:lastColumn="0" w:noHBand="0" w:noVBand="0"/>
      </w:tblPr>
      <w:tblGrid>
        <w:gridCol w:w="4058"/>
        <w:gridCol w:w="4058"/>
      </w:tblGrid>
      <w:tr w:rsidR="00F2613B" w:rsidRPr="00E41D18" w14:paraId="76EF3DFF" w14:textId="77777777" w:rsidTr="00BC1EE7">
        <w:trPr>
          <w:trHeight w:val="102"/>
        </w:trPr>
        <w:tc>
          <w:tcPr>
            <w:tcW w:w="4058" w:type="dxa"/>
          </w:tcPr>
          <w:p w14:paraId="72441EFF" w14:textId="77777777" w:rsidR="00F2613B" w:rsidRPr="00E41D18" w:rsidRDefault="00F2613B" w:rsidP="007165FA">
            <w:pPr>
              <w:widowControl/>
              <w:adjustRightInd w:val="0"/>
              <w:spacing w:before="120" w:after="120"/>
              <w:rPr>
                <w:rFonts w:ascii="Times New Roman" w:eastAsiaTheme="minorHAnsi" w:hAnsi="Times New Roman" w:cs="Times New Roman"/>
                <w:color w:val="000000"/>
                <w:sz w:val="24"/>
                <w:szCs w:val="24"/>
              </w:rPr>
            </w:pPr>
            <w:r w:rsidRPr="00E41D18">
              <w:rPr>
                <w:rFonts w:ascii="Times New Roman" w:eastAsiaTheme="minorHAnsi" w:hAnsi="Times New Roman" w:cs="Times New Roman"/>
                <w:color w:val="000000"/>
                <w:sz w:val="24"/>
                <w:szCs w:val="24"/>
              </w:rPr>
              <w:t>Okolišni pokazatelji</w:t>
            </w:r>
          </w:p>
        </w:tc>
        <w:tc>
          <w:tcPr>
            <w:tcW w:w="4058" w:type="dxa"/>
          </w:tcPr>
          <w:p w14:paraId="3A660589" w14:textId="77777777" w:rsidR="00F2613B" w:rsidRPr="00E41D18" w:rsidRDefault="00F2613B" w:rsidP="007165FA">
            <w:pPr>
              <w:widowControl/>
              <w:adjustRightInd w:val="0"/>
              <w:spacing w:before="120" w:after="120"/>
              <w:rPr>
                <w:rFonts w:ascii="Times New Roman" w:eastAsiaTheme="minorHAnsi" w:hAnsi="Times New Roman" w:cs="Times New Roman"/>
                <w:color w:val="000000"/>
                <w:sz w:val="24"/>
                <w:szCs w:val="24"/>
              </w:rPr>
            </w:pPr>
            <w:r w:rsidRPr="00E41D18">
              <w:rPr>
                <w:rFonts w:ascii="Times New Roman" w:eastAsiaTheme="minorHAnsi" w:hAnsi="Times New Roman" w:cs="Times New Roman"/>
                <w:color w:val="000000"/>
                <w:sz w:val="24"/>
                <w:szCs w:val="24"/>
              </w:rPr>
              <w:t>Mjerila izvrsnosti</w:t>
            </w:r>
          </w:p>
        </w:tc>
      </w:tr>
      <w:tr w:rsidR="00F2613B" w:rsidRPr="00ED3E2A" w14:paraId="054B6CF6" w14:textId="77777777" w:rsidTr="00461B41">
        <w:trPr>
          <w:trHeight w:val="1417"/>
        </w:trPr>
        <w:tc>
          <w:tcPr>
            <w:tcW w:w="4058" w:type="dxa"/>
          </w:tcPr>
          <w:p w14:paraId="183354E4" w14:textId="77777777" w:rsidR="00F2613B" w:rsidRPr="00E41D18" w:rsidRDefault="00F2613B" w:rsidP="007165FA">
            <w:pPr>
              <w:widowControl/>
              <w:adjustRightInd w:val="0"/>
              <w:spacing w:before="120" w:after="120"/>
              <w:rPr>
                <w:rFonts w:ascii="Times New Roman" w:eastAsiaTheme="minorHAnsi" w:hAnsi="Times New Roman" w:cs="Times New Roman"/>
                <w:color w:val="000000"/>
                <w:sz w:val="24"/>
                <w:szCs w:val="24"/>
              </w:rPr>
            </w:pPr>
            <w:r w:rsidRPr="00E41D18">
              <w:rPr>
                <w:rFonts w:ascii="Times New Roman" w:eastAsiaTheme="minorHAnsi" w:hAnsi="Times New Roman" w:cs="Times New Roman"/>
                <w:color w:val="000000"/>
                <w:sz w:val="24"/>
                <w:szCs w:val="24"/>
              </w:rPr>
              <w:t>(21) Postotak prehrambenih opcija niskog učinka na okoliš koje se poslužuju (npr. sezonska hrana, organska hrana) (% hrane niskog učinka na okoliš u ukupnoj količini kupljene hrane)</w:t>
            </w:r>
          </w:p>
          <w:p w14:paraId="044C7736" w14:textId="77777777" w:rsidR="00F2613B" w:rsidRPr="00E41D18" w:rsidRDefault="00F2613B" w:rsidP="007165FA">
            <w:pPr>
              <w:widowControl/>
              <w:adjustRightInd w:val="0"/>
              <w:spacing w:before="120" w:after="120"/>
              <w:rPr>
                <w:rFonts w:ascii="Times New Roman" w:eastAsiaTheme="minorHAnsi" w:hAnsi="Times New Roman" w:cs="Times New Roman"/>
                <w:color w:val="000000"/>
                <w:sz w:val="24"/>
                <w:szCs w:val="24"/>
              </w:rPr>
            </w:pPr>
          </w:p>
          <w:p w14:paraId="048617EE" w14:textId="77777777" w:rsidR="00F2613B" w:rsidRPr="00E41D18" w:rsidRDefault="00F2613B" w:rsidP="007165FA">
            <w:pPr>
              <w:widowControl/>
              <w:adjustRightInd w:val="0"/>
              <w:spacing w:before="120" w:after="120"/>
              <w:rPr>
                <w:rFonts w:ascii="Times New Roman" w:eastAsiaTheme="minorHAnsi" w:hAnsi="Times New Roman" w:cs="Times New Roman"/>
                <w:color w:val="000000"/>
                <w:sz w:val="24"/>
                <w:szCs w:val="24"/>
              </w:rPr>
            </w:pPr>
            <w:r w:rsidRPr="00E41D18">
              <w:rPr>
                <w:rFonts w:ascii="Times New Roman" w:eastAsiaTheme="minorHAnsi" w:hAnsi="Times New Roman" w:cs="Times New Roman"/>
                <w:color w:val="000000"/>
                <w:sz w:val="24"/>
                <w:szCs w:val="24"/>
              </w:rPr>
              <w:t>(22) Količina otpada od hrane po posluženom obroku (g/obrok)</w:t>
            </w:r>
          </w:p>
          <w:p w14:paraId="2750B99D" w14:textId="77777777" w:rsidR="00F2613B" w:rsidRPr="00E41D18" w:rsidRDefault="00F2613B" w:rsidP="007165FA">
            <w:pPr>
              <w:widowControl/>
              <w:adjustRightInd w:val="0"/>
              <w:spacing w:before="120" w:after="120"/>
              <w:rPr>
                <w:rFonts w:ascii="Times New Roman" w:eastAsiaTheme="minorHAnsi" w:hAnsi="Times New Roman" w:cs="Times New Roman"/>
                <w:color w:val="000000"/>
                <w:sz w:val="24"/>
                <w:szCs w:val="24"/>
              </w:rPr>
            </w:pPr>
          </w:p>
          <w:p w14:paraId="5848AA53" w14:textId="70D19484" w:rsidR="00F2613B" w:rsidRPr="00E41D18" w:rsidRDefault="00F2613B" w:rsidP="007165FA">
            <w:pPr>
              <w:widowControl/>
              <w:adjustRightInd w:val="0"/>
              <w:spacing w:before="120" w:after="120"/>
              <w:rPr>
                <w:rFonts w:ascii="Times New Roman" w:eastAsiaTheme="minorHAnsi" w:hAnsi="Times New Roman" w:cs="Times New Roman"/>
                <w:color w:val="000000"/>
                <w:sz w:val="24"/>
                <w:szCs w:val="24"/>
              </w:rPr>
            </w:pPr>
            <w:r w:rsidRPr="00E41D18">
              <w:rPr>
                <w:rFonts w:ascii="Times New Roman" w:eastAsiaTheme="minorHAnsi" w:hAnsi="Times New Roman" w:cs="Times New Roman"/>
                <w:color w:val="000000"/>
                <w:sz w:val="24"/>
                <w:szCs w:val="24"/>
              </w:rPr>
              <w:lastRenderedPageBreak/>
              <w:t>(23) Postotak otpada od hrane koji se šalje na anaerobnu razgradnju (% koji se šalje na anaerobnu razgradnju od ukupnog broja tona bačene hrane)</w:t>
            </w:r>
          </w:p>
        </w:tc>
        <w:tc>
          <w:tcPr>
            <w:tcW w:w="4058" w:type="dxa"/>
          </w:tcPr>
          <w:p w14:paraId="76BB2A1C" w14:textId="77777777" w:rsidR="00F2613B" w:rsidRPr="002A1289" w:rsidRDefault="00F2613B" w:rsidP="007165FA">
            <w:pPr>
              <w:widowControl/>
              <w:adjustRightInd w:val="0"/>
              <w:spacing w:before="120" w:after="120"/>
              <w:rPr>
                <w:rFonts w:ascii="Times New Roman" w:eastAsiaTheme="minorHAnsi" w:hAnsi="Times New Roman" w:cs="Times New Roman"/>
                <w:color w:val="000000"/>
                <w:sz w:val="24"/>
                <w:szCs w:val="24"/>
              </w:rPr>
            </w:pPr>
            <w:r w:rsidRPr="00E41D18">
              <w:rPr>
                <w:rFonts w:ascii="Times New Roman" w:eastAsiaTheme="minorHAnsi" w:hAnsi="Times New Roman" w:cs="Times New Roman"/>
                <w:color w:val="000000"/>
                <w:sz w:val="24"/>
                <w:szCs w:val="24"/>
              </w:rPr>
              <w:lastRenderedPageBreak/>
              <w:t>—</w:t>
            </w:r>
          </w:p>
        </w:tc>
      </w:tr>
    </w:tbl>
    <w:p w14:paraId="399FC55A" w14:textId="77777777" w:rsidR="00F2613B" w:rsidRPr="002A1289" w:rsidRDefault="00F2613B" w:rsidP="00F2613B">
      <w:pPr>
        <w:widowControl/>
        <w:autoSpaceDE/>
        <w:autoSpaceDN/>
        <w:spacing w:after="160"/>
        <w:rPr>
          <w:rFonts w:ascii="Times New Roman" w:hAnsi="Times New Roman" w:cs="Times New Roman"/>
          <w:sz w:val="24"/>
          <w:szCs w:val="24"/>
        </w:rPr>
      </w:pPr>
    </w:p>
    <w:p w14:paraId="082E7D68" w14:textId="77777777" w:rsidR="00F2613B" w:rsidRPr="00ED3E2A" w:rsidRDefault="00F2613B" w:rsidP="007165FA">
      <w:pPr>
        <w:pStyle w:val="Naslov2"/>
        <w:ind w:left="993"/>
      </w:pPr>
      <w:r w:rsidRPr="00ED3E2A">
        <w:t>Maksimalno smanjenje učinka na okoliš kao posljedice organizacije sastanaka i događanja</w:t>
      </w:r>
    </w:p>
    <w:p w14:paraId="7A8DA78A" w14:textId="77777777" w:rsidR="00F2613B" w:rsidRPr="002A1289" w:rsidRDefault="00F2613B" w:rsidP="007165FA">
      <w:pPr>
        <w:widowControl/>
        <w:autoSpaceDE/>
        <w:autoSpaceDN/>
        <w:spacing w:before="120" w:after="160"/>
        <w:ind w:firstLine="708"/>
        <w:jc w:val="both"/>
        <w:rPr>
          <w:rFonts w:ascii="Times New Roman" w:hAnsi="Times New Roman" w:cs="Times New Roman"/>
          <w:sz w:val="24"/>
          <w:szCs w:val="24"/>
        </w:rPr>
      </w:pPr>
      <w:r w:rsidRPr="002A1289">
        <w:rPr>
          <w:rFonts w:ascii="Times New Roman" w:hAnsi="Times New Roman" w:cs="Times New Roman"/>
          <w:sz w:val="24"/>
          <w:szCs w:val="24"/>
        </w:rPr>
        <w:t>Najbolja praksa upravljanja okolišem jest:</w:t>
      </w:r>
    </w:p>
    <w:p w14:paraId="27615225" w14:textId="333B7F32" w:rsidR="00F2613B" w:rsidRPr="002A1289" w:rsidRDefault="00F2613B" w:rsidP="00F2613B">
      <w:pPr>
        <w:widowControl/>
        <w:autoSpaceDE/>
        <w:autoSpaceDN/>
        <w:spacing w:before="120" w:after="160"/>
        <w:jc w:val="both"/>
        <w:rPr>
          <w:rFonts w:ascii="Times New Roman" w:hAnsi="Times New Roman" w:cs="Times New Roman"/>
          <w:sz w:val="24"/>
          <w:szCs w:val="24"/>
        </w:rPr>
      </w:pPr>
      <w:r w:rsidRPr="002A1289">
        <w:rPr>
          <w:rFonts w:ascii="Times New Roman" w:hAnsi="Times New Roman" w:cs="Times New Roman"/>
          <w:sz w:val="24"/>
          <w:szCs w:val="24"/>
        </w:rPr>
        <w:t>- uvođenje sustava upravljanja održivim događanjima; sustav upravljanja može provesti sama javna uprava, i/ili treba tražiti izvođače radova/dobavljače koji imaju uspostavljen sustav upravljanja; dobavljači i hoteli mogu imati i sustav upravljanja okolišem (npr. EMAS, ISO 14001)</w:t>
      </w:r>
    </w:p>
    <w:p w14:paraId="7469AE00" w14:textId="0C8B62BB" w:rsidR="00F2613B" w:rsidRPr="002A1289" w:rsidRDefault="00F2613B" w:rsidP="00F2613B">
      <w:pPr>
        <w:widowControl/>
        <w:autoSpaceDE/>
        <w:autoSpaceDN/>
        <w:spacing w:before="120" w:after="160"/>
        <w:jc w:val="both"/>
        <w:rPr>
          <w:rFonts w:ascii="Times New Roman" w:hAnsi="Times New Roman" w:cs="Times New Roman"/>
          <w:sz w:val="24"/>
          <w:szCs w:val="24"/>
        </w:rPr>
      </w:pPr>
      <w:r w:rsidRPr="002A1289">
        <w:rPr>
          <w:rFonts w:ascii="Times New Roman" w:hAnsi="Times New Roman" w:cs="Times New Roman"/>
          <w:sz w:val="24"/>
          <w:szCs w:val="24"/>
        </w:rPr>
        <w:t>- obavješćivanje svih dionika (od dobavljača do sudionika i šire zajednice) i suradnja s onima koji su uključeni u događanje ili sudjeluju u njemu u pogledu mjera koje mogu poduzeti kako bi smanjili učinak sudjelovanja u događanju na okoliš (npr. upotrebom odgovarajućih kanti za razvrstavanje otpada, odabir vode iz slavine i boca za vodu koje se mogu upotrijebiti više puta, odabir održivih prijevoznih sredstava)</w:t>
      </w:r>
    </w:p>
    <w:p w14:paraId="1AFD59C4" w14:textId="5A5750EF" w:rsidR="00F2613B" w:rsidRPr="002A1289" w:rsidRDefault="00F2613B" w:rsidP="00F2613B">
      <w:pPr>
        <w:widowControl/>
        <w:autoSpaceDE/>
        <w:autoSpaceDN/>
        <w:spacing w:before="120" w:after="160"/>
        <w:jc w:val="both"/>
        <w:rPr>
          <w:rFonts w:ascii="Times New Roman" w:hAnsi="Times New Roman" w:cs="Times New Roman"/>
          <w:sz w:val="24"/>
          <w:szCs w:val="24"/>
        </w:rPr>
      </w:pPr>
      <w:r w:rsidRPr="002A1289">
        <w:rPr>
          <w:rFonts w:ascii="Times New Roman" w:hAnsi="Times New Roman" w:cs="Times New Roman"/>
          <w:sz w:val="24"/>
          <w:szCs w:val="24"/>
        </w:rPr>
        <w:t>- odabir prostora za događanje ili sastanak uzimajući u obzir kriterije okoliša (npr. dobra povezanost javnim prijevozom, zgrada sa smanjenim učinkom na okoliš, prostor u kojem se provodi sustav upravljanja okolišem)</w:t>
      </w:r>
    </w:p>
    <w:p w14:paraId="046980B5" w14:textId="62C8D915" w:rsidR="00F2613B" w:rsidRPr="002A1289" w:rsidRDefault="00F2613B" w:rsidP="00F2613B">
      <w:pPr>
        <w:widowControl/>
        <w:autoSpaceDE/>
        <w:autoSpaceDN/>
        <w:spacing w:before="120" w:after="160"/>
        <w:jc w:val="both"/>
        <w:rPr>
          <w:rFonts w:ascii="Times New Roman" w:hAnsi="Times New Roman" w:cs="Times New Roman"/>
          <w:sz w:val="24"/>
          <w:szCs w:val="24"/>
        </w:rPr>
      </w:pPr>
      <w:r w:rsidRPr="002A1289">
        <w:rPr>
          <w:rFonts w:ascii="Times New Roman" w:hAnsi="Times New Roman" w:cs="Times New Roman"/>
          <w:sz w:val="24"/>
          <w:szCs w:val="24"/>
        </w:rPr>
        <w:t>- odabir proizvoda i usluga potrebnih za organizaciju sastanaka i događanja provedbom zelene javne nabave te ograničavanje količine uređaja i sadržaja konferencijskih paketa (npr. letaka, USB diskova, akreditacija)</w:t>
      </w:r>
    </w:p>
    <w:p w14:paraId="154530CF" w14:textId="77777777" w:rsidR="00F2613B" w:rsidRPr="002A1289" w:rsidRDefault="00F2613B" w:rsidP="007165FA">
      <w:pPr>
        <w:widowControl/>
        <w:autoSpaceDE/>
        <w:autoSpaceDN/>
        <w:spacing w:before="120" w:after="120"/>
        <w:jc w:val="both"/>
        <w:rPr>
          <w:rFonts w:ascii="Times New Roman" w:hAnsi="Times New Roman" w:cs="Times New Roman"/>
          <w:sz w:val="24"/>
          <w:szCs w:val="24"/>
        </w:rPr>
      </w:pPr>
      <w:r w:rsidRPr="002A1289">
        <w:rPr>
          <w:rFonts w:ascii="Times New Roman" w:hAnsi="Times New Roman" w:cs="Times New Roman"/>
          <w:sz w:val="24"/>
          <w:szCs w:val="24"/>
        </w:rPr>
        <w:t>- nabava usluga pripreme i posluživanja hrane i pića ili hrane i pića kao dijela usluga pripreme i posluživanja hrane i pića kojima se upravlja interno uz kriterije održivosti kao što su sezonska, organska hrana, osiguravanje dostupnosti vegetarijanskih/veganskih opcija te, kad je to moguće, izbjegavanje ponude proizvoda u jednokratnoj plastičnoj ambalaži; odabir pružatelja usluga koji mogu ponuditi usluge bez upotrebe jednokratnih plastičnih čaša, posuđa i pribora za jelo, te postavljanje fontana za piće umjesto boca s vodom.</w:t>
      </w:r>
    </w:p>
    <w:p w14:paraId="2F36D5B9" w14:textId="77777777" w:rsidR="00F2613B" w:rsidRPr="002A1289" w:rsidRDefault="00F2613B" w:rsidP="007165FA">
      <w:pPr>
        <w:widowControl/>
        <w:autoSpaceDE/>
        <w:autoSpaceDN/>
        <w:spacing w:before="120" w:after="160"/>
        <w:ind w:firstLine="708"/>
        <w:jc w:val="both"/>
        <w:rPr>
          <w:rFonts w:ascii="Times New Roman" w:hAnsi="Times New Roman" w:cs="Times New Roman"/>
          <w:sz w:val="24"/>
          <w:szCs w:val="24"/>
        </w:rPr>
      </w:pPr>
      <w:r w:rsidRPr="002A1289">
        <w:rPr>
          <w:rFonts w:ascii="Times New Roman" w:hAnsi="Times New Roman" w:cs="Times New Roman"/>
          <w:sz w:val="24"/>
          <w:szCs w:val="24"/>
        </w:rPr>
        <w:t>Primjenjivost</w:t>
      </w:r>
    </w:p>
    <w:p w14:paraId="65B1F2FF" w14:textId="77777777" w:rsidR="00F2613B" w:rsidRPr="002A1289" w:rsidRDefault="00F2613B" w:rsidP="007165FA">
      <w:pPr>
        <w:widowControl/>
        <w:autoSpaceDE/>
        <w:autoSpaceDN/>
        <w:spacing w:before="120" w:after="120"/>
        <w:ind w:firstLine="708"/>
        <w:jc w:val="both"/>
        <w:rPr>
          <w:rFonts w:ascii="Times New Roman" w:hAnsi="Times New Roman" w:cs="Times New Roman"/>
          <w:sz w:val="24"/>
          <w:szCs w:val="24"/>
        </w:rPr>
      </w:pPr>
      <w:r w:rsidRPr="002A1289">
        <w:rPr>
          <w:rFonts w:ascii="Times New Roman" w:hAnsi="Times New Roman" w:cs="Times New Roman"/>
          <w:sz w:val="24"/>
          <w:szCs w:val="24"/>
        </w:rPr>
        <w:t>Ova najbolja praksa upravljanja okolišem primjenjiva je na sve vrste i veličine javnih uprava koje organiziraju sastanke i događanja.</w:t>
      </w:r>
    </w:p>
    <w:p w14:paraId="76C403D7" w14:textId="77777777" w:rsidR="00F2613B" w:rsidRPr="002A1289" w:rsidRDefault="00F2613B" w:rsidP="007165FA">
      <w:pPr>
        <w:widowControl/>
        <w:autoSpaceDE/>
        <w:autoSpaceDN/>
        <w:spacing w:before="120" w:after="120"/>
        <w:jc w:val="both"/>
        <w:rPr>
          <w:rFonts w:ascii="Times New Roman" w:hAnsi="Times New Roman" w:cs="Times New Roman"/>
          <w:sz w:val="24"/>
          <w:szCs w:val="24"/>
        </w:rPr>
      </w:pPr>
    </w:p>
    <w:tbl>
      <w:tblPr>
        <w:tblStyle w:val="Reetkatablice1"/>
        <w:tblW w:w="0" w:type="auto"/>
        <w:tblLayout w:type="fixed"/>
        <w:tblLook w:val="0000" w:firstRow="0" w:lastRow="0" w:firstColumn="0" w:lastColumn="0" w:noHBand="0" w:noVBand="0"/>
      </w:tblPr>
      <w:tblGrid>
        <w:gridCol w:w="4058"/>
        <w:gridCol w:w="4058"/>
      </w:tblGrid>
      <w:tr w:rsidR="00F2613B" w:rsidRPr="00E41D18" w14:paraId="0A847934" w14:textId="77777777" w:rsidTr="00BC1EE7">
        <w:trPr>
          <w:trHeight w:val="102"/>
        </w:trPr>
        <w:tc>
          <w:tcPr>
            <w:tcW w:w="4058" w:type="dxa"/>
          </w:tcPr>
          <w:p w14:paraId="58D43BD3" w14:textId="77777777" w:rsidR="00F2613B" w:rsidRPr="00E41D18" w:rsidRDefault="00F2613B" w:rsidP="007165FA">
            <w:pPr>
              <w:widowControl/>
              <w:autoSpaceDE/>
              <w:autoSpaceDN/>
              <w:spacing w:before="120" w:after="120" w:line="259" w:lineRule="auto"/>
              <w:rPr>
                <w:rFonts w:ascii="Times New Roman" w:hAnsi="Times New Roman" w:cs="Times New Roman"/>
                <w:sz w:val="24"/>
                <w:szCs w:val="24"/>
              </w:rPr>
            </w:pPr>
            <w:r w:rsidRPr="00E41D18">
              <w:rPr>
                <w:rFonts w:ascii="Times New Roman" w:hAnsi="Times New Roman" w:cs="Times New Roman"/>
                <w:sz w:val="24"/>
                <w:szCs w:val="24"/>
              </w:rPr>
              <w:t>Okolišni pokazatelji</w:t>
            </w:r>
          </w:p>
        </w:tc>
        <w:tc>
          <w:tcPr>
            <w:tcW w:w="4058" w:type="dxa"/>
          </w:tcPr>
          <w:p w14:paraId="6107FD12" w14:textId="77777777" w:rsidR="00F2613B" w:rsidRPr="00E41D18" w:rsidRDefault="00F2613B" w:rsidP="007165FA">
            <w:pPr>
              <w:widowControl/>
              <w:autoSpaceDE/>
              <w:autoSpaceDN/>
              <w:spacing w:before="120" w:after="120" w:line="259" w:lineRule="auto"/>
              <w:rPr>
                <w:rFonts w:ascii="Times New Roman" w:hAnsi="Times New Roman" w:cs="Times New Roman"/>
                <w:sz w:val="24"/>
                <w:szCs w:val="24"/>
              </w:rPr>
            </w:pPr>
            <w:r w:rsidRPr="00E41D18">
              <w:rPr>
                <w:rFonts w:ascii="Times New Roman" w:hAnsi="Times New Roman" w:cs="Times New Roman"/>
                <w:sz w:val="24"/>
                <w:szCs w:val="24"/>
              </w:rPr>
              <w:t>Mjerila izvrsnosti</w:t>
            </w:r>
          </w:p>
        </w:tc>
      </w:tr>
      <w:tr w:rsidR="00F2613B" w:rsidRPr="00ED3E2A" w14:paraId="485D11B5" w14:textId="77777777" w:rsidTr="00BC1EE7">
        <w:trPr>
          <w:trHeight w:val="600"/>
        </w:trPr>
        <w:tc>
          <w:tcPr>
            <w:tcW w:w="4058" w:type="dxa"/>
          </w:tcPr>
          <w:p w14:paraId="172A7551" w14:textId="77777777" w:rsidR="00F2613B" w:rsidRPr="00E41D18" w:rsidRDefault="00F2613B" w:rsidP="007165FA">
            <w:pPr>
              <w:widowControl/>
              <w:autoSpaceDE/>
              <w:autoSpaceDN/>
              <w:spacing w:before="120" w:after="120" w:line="259" w:lineRule="auto"/>
              <w:rPr>
                <w:rFonts w:ascii="Times New Roman" w:hAnsi="Times New Roman" w:cs="Times New Roman"/>
                <w:sz w:val="24"/>
                <w:szCs w:val="24"/>
              </w:rPr>
            </w:pPr>
            <w:r w:rsidRPr="00E41D18">
              <w:rPr>
                <w:rFonts w:ascii="Times New Roman" w:hAnsi="Times New Roman" w:cs="Times New Roman"/>
                <w:sz w:val="24"/>
                <w:szCs w:val="24"/>
              </w:rPr>
              <w:t>(24) Udio dobavljača koji imaju priznati sustav upravljanja događanjima (npr. ISO 20121) ili sustav upravljanja okolišem (npr. EMAS) (%)</w:t>
            </w:r>
          </w:p>
          <w:p w14:paraId="52E36B75" w14:textId="77777777" w:rsidR="00F2613B" w:rsidRPr="00E41D18" w:rsidRDefault="00F2613B" w:rsidP="007165FA">
            <w:pPr>
              <w:widowControl/>
              <w:autoSpaceDE/>
              <w:autoSpaceDN/>
              <w:spacing w:before="120" w:after="120"/>
              <w:rPr>
                <w:rFonts w:ascii="Times New Roman" w:hAnsi="Times New Roman" w:cs="Times New Roman"/>
                <w:sz w:val="24"/>
                <w:szCs w:val="24"/>
              </w:rPr>
            </w:pPr>
            <w:r w:rsidRPr="00E41D18">
              <w:rPr>
                <w:rFonts w:ascii="Times New Roman" w:hAnsi="Times New Roman" w:cs="Times New Roman"/>
                <w:sz w:val="24"/>
                <w:szCs w:val="24"/>
              </w:rPr>
              <w:t xml:space="preserve">(25) Udio javnih natječaja povezanih s događanjima u koje su uključeni kriteriji koji se odnose na priznati </w:t>
            </w:r>
            <w:r w:rsidRPr="00E41D18">
              <w:rPr>
                <w:rFonts w:ascii="Times New Roman" w:hAnsi="Times New Roman" w:cs="Times New Roman"/>
                <w:sz w:val="24"/>
                <w:szCs w:val="24"/>
              </w:rPr>
              <w:lastRenderedPageBreak/>
              <w:t>sustav upravljanja događanjima (npr. ISO 20121) ili sustav upravljanja okolišem (npr. EMAS) (%)</w:t>
            </w:r>
          </w:p>
        </w:tc>
        <w:tc>
          <w:tcPr>
            <w:tcW w:w="4058" w:type="dxa"/>
          </w:tcPr>
          <w:p w14:paraId="799E48D5" w14:textId="77777777" w:rsidR="00F2613B" w:rsidRPr="002A1289" w:rsidRDefault="00F2613B" w:rsidP="007165FA">
            <w:pPr>
              <w:widowControl/>
              <w:autoSpaceDE/>
              <w:autoSpaceDN/>
              <w:spacing w:before="120" w:after="120" w:line="259" w:lineRule="auto"/>
              <w:rPr>
                <w:rFonts w:ascii="Times New Roman" w:hAnsi="Times New Roman" w:cs="Times New Roman"/>
                <w:sz w:val="24"/>
                <w:szCs w:val="24"/>
              </w:rPr>
            </w:pPr>
            <w:r w:rsidRPr="00E41D18">
              <w:rPr>
                <w:rFonts w:ascii="Times New Roman" w:hAnsi="Times New Roman" w:cs="Times New Roman"/>
                <w:sz w:val="24"/>
                <w:szCs w:val="24"/>
              </w:rPr>
              <w:lastRenderedPageBreak/>
              <w:t>—</w:t>
            </w:r>
            <w:r w:rsidRPr="002A1289">
              <w:rPr>
                <w:rFonts w:ascii="Times New Roman" w:hAnsi="Times New Roman" w:cs="Times New Roman"/>
                <w:sz w:val="24"/>
                <w:szCs w:val="24"/>
              </w:rPr>
              <w:t xml:space="preserve"> </w:t>
            </w:r>
          </w:p>
        </w:tc>
      </w:tr>
    </w:tbl>
    <w:p w14:paraId="357D302F" w14:textId="77777777" w:rsidR="00F2613B" w:rsidRPr="002A1289" w:rsidRDefault="00F2613B" w:rsidP="00F2613B">
      <w:pPr>
        <w:widowControl/>
        <w:autoSpaceDE/>
        <w:autoSpaceDN/>
        <w:spacing w:before="120" w:after="160"/>
        <w:rPr>
          <w:rFonts w:ascii="Times New Roman" w:hAnsi="Times New Roman" w:cs="Times New Roman"/>
          <w:sz w:val="24"/>
          <w:szCs w:val="24"/>
        </w:rPr>
      </w:pPr>
    </w:p>
    <w:p w14:paraId="1EAE5657" w14:textId="77777777" w:rsidR="00F2613B" w:rsidRPr="00ED3E2A" w:rsidRDefault="00F2613B" w:rsidP="00D3607D">
      <w:pPr>
        <w:pStyle w:val="Naslov2"/>
        <w:ind w:left="993"/>
      </w:pPr>
      <w:r w:rsidRPr="00ED3E2A">
        <w:t>Kupovina zelenih proizvoda i usluga putem zelene javne nabave</w:t>
      </w:r>
    </w:p>
    <w:p w14:paraId="3BD38258" w14:textId="3E8EABA5" w:rsidR="00476F1D" w:rsidRPr="009E2128" w:rsidRDefault="00F2613B" w:rsidP="009E2128">
      <w:pPr>
        <w:widowControl/>
        <w:autoSpaceDE/>
        <w:autoSpaceDN/>
        <w:spacing w:after="160"/>
        <w:ind w:firstLine="708"/>
        <w:jc w:val="both"/>
        <w:rPr>
          <w:rFonts w:ascii="Times New Roman" w:hAnsi="Times New Roman" w:cs="Times New Roman"/>
          <w:sz w:val="24"/>
          <w:szCs w:val="24"/>
        </w:rPr>
      </w:pPr>
      <w:r w:rsidRPr="002A1289">
        <w:rPr>
          <w:rFonts w:ascii="Times New Roman" w:hAnsi="Times New Roman" w:cs="Times New Roman"/>
          <w:sz w:val="24"/>
          <w:szCs w:val="24"/>
        </w:rPr>
        <w:t xml:space="preserve">Javna nabava ima veliki udio u javnoj potrošnji </w:t>
      </w:r>
      <w:r w:rsidR="00555592">
        <w:rPr>
          <w:rFonts w:ascii="Times New Roman" w:hAnsi="Times New Roman" w:cs="Times New Roman"/>
          <w:sz w:val="24"/>
          <w:szCs w:val="24"/>
        </w:rPr>
        <w:t xml:space="preserve">koja </w:t>
      </w:r>
      <w:r w:rsidRPr="002A1289">
        <w:rPr>
          <w:rFonts w:ascii="Times New Roman" w:hAnsi="Times New Roman" w:cs="Times New Roman"/>
          <w:sz w:val="24"/>
          <w:szCs w:val="24"/>
        </w:rPr>
        <w:t xml:space="preserve">može imati udio i do 16 % BDP-a, stoga integriranjem okolišnih mjerila u javnu nabavu proizvoda i usluga može se snažno utjecati na razvoj tržišta za niskougljične i kružne proizvode i potaknuti okolišne inovacije, odnosno na veću ponudu zelenih proizvoda i usluga. Kupovinom zelenih proizvoda i usluga javnim </w:t>
      </w:r>
      <w:r w:rsidRPr="00616010">
        <w:rPr>
          <w:rFonts w:ascii="Times New Roman" w:hAnsi="Times New Roman" w:cs="Times New Roman"/>
          <w:sz w:val="24"/>
          <w:szCs w:val="24"/>
        </w:rPr>
        <w:t xml:space="preserve">sredstvima se kroz praksu zelene javne nabave doprinosi klimatskim i okolišnim ciljevima te sprječava i smanjuje nastanak otpada. </w:t>
      </w:r>
      <w:bookmarkStart w:id="4" w:name="_Hlk179447165"/>
      <w:r w:rsidRPr="009E2128">
        <w:rPr>
          <w:rFonts w:ascii="Times New Roman" w:hAnsi="Times New Roman" w:cs="Times New Roman"/>
          <w:sz w:val="24"/>
          <w:szCs w:val="24"/>
        </w:rPr>
        <w:t xml:space="preserve">Tijela trebaju odrediti </w:t>
      </w:r>
      <w:bookmarkStart w:id="5" w:name="_Hlk179444039"/>
      <w:r w:rsidRPr="009E2128">
        <w:rPr>
          <w:rFonts w:ascii="Times New Roman" w:hAnsi="Times New Roman" w:cs="Times New Roman"/>
          <w:sz w:val="24"/>
          <w:szCs w:val="24"/>
        </w:rPr>
        <w:t xml:space="preserve">predmete nabave ili grupe/e predmeta nabave </w:t>
      </w:r>
      <w:bookmarkEnd w:id="5"/>
      <w:r w:rsidRPr="009E2128">
        <w:rPr>
          <w:rFonts w:ascii="Times New Roman" w:hAnsi="Times New Roman" w:cs="Times New Roman"/>
          <w:sz w:val="24"/>
          <w:szCs w:val="24"/>
        </w:rPr>
        <w:t>za koja će koristiti zelena mjerila uzimajući u obzir Odluku Vlade Republike Hrvatske o provedbi zelene javne nabave</w:t>
      </w:r>
      <w:bookmarkEnd w:id="4"/>
      <w:r w:rsidR="009E2128" w:rsidRPr="009E2128">
        <w:rPr>
          <w:rFonts w:ascii="Times New Roman" w:hAnsi="Times New Roman" w:cs="Times New Roman"/>
          <w:sz w:val="24"/>
          <w:szCs w:val="24"/>
        </w:rPr>
        <w:t>.</w:t>
      </w:r>
    </w:p>
    <w:p w14:paraId="01F544C0" w14:textId="6EC2A226" w:rsidR="00F2613B" w:rsidRPr="002A1289" w:rsidRDefault="00F2613B" w:rsidP="002A1289">
      <w:pPr>
        <w:widowControl/>
        <w:autoSpaceDE/>
        <w:autoSpaceDN/>
        <w:spacing w:after="160"/>
        <w:jc w:val="both"/>
        <w:rPr>
          <w:rFonts w:ascii="Times New Roman" w:hAnsi="Times New Roman" w:cs="Times New Roman"/>
          <w:bCs/>
          <w:i/>
          <w:iCs/>
          <w:sz w:val="24"/>
          <w:szCs w:val="24"/>
        </w:rPr>
      </w:pPr>
      <w:r w:rsidRPr="002A1289">
        <w:rPr>
          <w:rFonts w:ascii="Times New Roman" w:hAnsi="Times New Roman" w:cs="Times New Roman"/>
          <w:bCs/>
          <w:i/>
          <w:iCs/>
          <w:sz w:val="24"/>
          <w:szCs w:val="24"/>
        </w:rPr>
        <w:t xml:space="preserve">SAVJETI: </w:t>
      </w:r>
      <w:r w:rsidR="00835695">
        <w:rPr>
          <w:rFonts w:ascii="Times New Roman" w:hAnsi="Times New Roman" w:cs="Times New Roman"/>
          <w:bCs/>
          <w:i/>
          <w:iCs/>
          <w:sz w:val="24"/>
          <w:szCs w:val="24"/>
        </w:rPr>
        <w:t>d</w:t>
      </w:r>
      <w:r w:rsidRPr="002A1289">
        <w:rPr>
          <w:rFonts w:ascii="Times New Roman" w:hAnsi="Times New Roman" w:cs="Times New Roman"/>
          <w:bCs/>
          <w:i/>
          <w:iCs/>
          <w:sz w:val="24"/>
          <w:szCs w:val="24"/>
        </w:rPr>
        <w:t xml:space="preserve">ugoročno planiranje </w:t>
      </w:r>
    </w:p>
    <w:p w14:paraId="17735941" w14:textId="77777777" w:rsidR="00F2613B" w:rsidRPr="002A1289" w:rsidRDefault="00F2613B" w:rsidP="002A1289">
      <w:pPr>
        <w:widowControl/>
        <w:numPr>
          <w:ilvl w:val="0"/>
          <w:numId w:val="9"/>
        </w:numPr>
        <w:autoSpaceDE/>
        <w:autoSpaceDN/>
        <w:spacing w:after="160"/>
        <w:contextualSpacing/>
        <w:jc w:val="both"/>
        <w:rPr>
          <w:rFonts w:ascii="Times New Roman" w:hAnsi="Times New Roman" w:cs="Times New Roman"/>
          <w:i/>
          <w:iCs/>
          <w:sz w:val="24"/>
          <w:szCs w:val="24"/>
        </w:rPr>
      </w:pPr>
      <w:r w:rsidRPr="002A1289">
        <w:rPr>
          <w:rFonts w:ascii="Times New Roman" w:hAnsi="Times New Roman" w:cs="Times New Roman"/>
          <w:bCs/>
          <w:i/>
          <w:iCs/>
          <w:sz w:val="24"/>
          <w:szCs w:val="24"/>
        </w:rPr>
        <w:t>Redoslijed provedbe dugoročnih mjera izuzetno je važan, jer je prvo potrebno smanjiti potrebe zgrade/kuće za energijom</w:t>
      </w:r>
      <w:r w:rsidRPr="002A1289">
        <w:rPr>
          <w:rFonts w:ascii="Times New Roman" w:hAnsi="Times New Roman" w:cs="Times New Roman"/>
          <w:i/>
          <w:iCs/>
          <w:sz w:val="24"/>
          <w:szCs w:val="24"/>
        </w:rPr>
        <w:t>, a potom sustave grijanja dimenzionirati za takvu smanjenu potrošnju energije. U protivnom, zgrada će biti energetski neučinkovita i nepotrebno će emitirati energiju u okoliš. Nikako se ne preporučuje ugradnja novih sustava koji koriste prirodni plin ili loživo ulje, bez obzira na to koliko učinkoviti oni bili. Obratite se ovlaštenim projektantima kako bi izabrali optimalno rješenje obnove energetskih sustava.</w:t>
      </w:r>
    </w:p>
    <w:p w14:paraId="77285B2B" w14:textId="32A613C8" w:rsidR="00F2613B" w:rsidRPr="002A1289" w:rsidRDefault="00F2613B" w:rsidP="002A1289">
      <w:pPr>
        <w:widowControl/>
        <w:numPr>
          <w:ilvl w:val="0"/>
          <w:numId w:val="9"/>
        </w:numPr>
        <w:autoSpaceDE/>
        <w:autoSpaceDN/>
        <w:spacing w:after="160"/>
        <w:contextualSpacing/>
        <w:jc w:val="both"/>
        <w:rPr>
          <w:rFonts w:ascii="Times New Roman" w:hAnsi="Times New Roman" w:cs="Times New Roman"/>
          <w:i/>
          <w:iCs/>
          <w:sz w:val="24"/>
          <w:szCs w:val="24"/>
        </w:rPr>
      </w:pPr>
      <w:r w:rsidRPr="002A1289">
        <w:rPr>
          <w:rFonts w:ascii="Times New Roman" w:hAnsi="Times New Roman" w:cs="Times New Roman"/>
          <w:i/>
          <w:iCs/>
          <w:sz w:val="24"/>
          <w:szCs w:val="24"/>
        </w:rPr>
        <w:t>Povećanje toplinske izolacije vanjske ovojnice (vanjskih zidova, krovova i podova) te zamjena vanjske stolarije – provedba ovakvih mjera mora zadovoljiti uvjete Tehničkog propisa o racionalnoj uporabi energije i toplinskoj zaštiti u zgradama (TPRUETZZ), a ovisno o početnom stanju zgrade/kuće, potrebnu energiju za grijanje je moguće smanjiti preko 50 % –projekti energetske obnove zgrada pokazuju da je prosječna ušteda potrošnje veća od 60 %</w:t>
      </w:r>
      <w:r w:rsidR="008B5A21">
        <w:rPr>
          <w:rFonts w:ascii="Times New Roman" w:hAnsi="Times New Roman" w:cs="Times New Roman"/>
          <w:i/>
          <w:iCs/>
          <w:sz w:val="24"/>
          <w:szCs w:val="24"/>
        </w:rPr>
        <w:t>.</w:t>
      </w:r>
    </w:p>
    <w:p w14:paraId="3F33CB1C" w14:textId="77777777" w:rsidR="00F2613B" w:rsidRPr="002A1289" w:rsidRDefault="00F2613B" w:rsidP="002A1289">
      <w:pPr>
        <w:widowControl/>
        <w:numPr>
          <w:ilvl w:val="0"/>
          <w:numId w:val="9"/>
        </w:numPr>
        <w:autoSpaceDE/>
        <w:autoSpaceDN/>
        <w:spacing w:after="160"/>
        <w:contextualSpacing/>
        <w:jc w:val="both"/>
        <w:rPr>
          <w:rFonts w:ascii="Times New Roman" w:hAnsi="Times New Roman" w:cs="Times New Roman"/>
          <w:i/>
          <w:iCs/>
          <w:sz w:val="24"/>
          <w:szCs w:val="24"/>
        </w:rPr>
      </w:pPr>
      <w:r w:rsidRPr="002A1289">
        <w:rPr>
          <w:rFonts w:ascii="Times New Roman" w:hAnsi="Times New Roman" w:cs="Times New Roman"/>
          <w:i/>
          <w:iCs/>
          <w:sz w:val="24"/>
          <w:szCs w:val="24"/>
        </w:rPr>
        <w:t xml:space="preserve">Izgradnja sustava za vlastitu proizvodnju električne energije pomoću fotonaponskih panela. </w:t>
      </w:r>
    </w:p>
    <w:p w14:paraId="4103C95D" w14:textId="77777777" w:rsidR="00F2613B" w:rsidRPr="002A1289" w:rsidRDefault="00F2613B" w:rsidP="002A1289">
      <w:pPr>
        <w:widowControl/>
        <w:numPr>
          <w:ilvl w:val="0"/>
          <w:numId w:val="9"/>
        </w:numPr>
        <w:autoSpaceDE/>
        <w:autoSpaceDN/>
        <w:spacing w:after="160"/>
        <w:contextualSpacing/>
        <w:jc w:val="both"/>
        <w:rPr>
          <w:rFonts w:ascii="Times New Roman" w:hAnsi="Times New Roman" w:cs="Times New Roman"/>
          <w:i/>
          <w:iCs/>
          <w:sz w:val="24"/>
          <w:szCs w:val="24"/>
        </w:rPr>
      </w:pPr>
      <w:r w:rsidRPr="002A1289">
        <w:rPr>
          <w:rFonts w:ascii="Times New Roman" w:hAnsi="Times New Roman" w:cs="Times New Roman"/>
          <w:i/>
          <w:iCs/>
          <w:sz w:val="24"/>
          <w:szCs w:val="24"/>
        </w:rPr>
        <w:t>Promjena sustava grijanja odnosno ugradnja dizalice topline se postiže najviši mogući stupanj energetske neovisnosti. Dizalica topline koristi obnovljive izvore energije u vidu okolišnog zraka, vode ili tla u iznosu i do 80 % dok je preostali dio energije iz električne mreže. Električna energija koja se koristi za pogon dizalice topline može proizlaziti iz obnovljivih izvora energije (iz vlastite fotonaponske elektrane ili kupnjom zelene energije) čime ćete postići nulti ugljični otisak vašeg sustava grijanja. Dizalica topline troši približno 2,5 do 5 puta manje električne energije nego električni radijatori ili peći.</w:t>
      </w:r>
    </w:p>
    <w:p w14:paraId="283A0870" w14:textId="77777777" w:rsidR="002B615E" w:rsidRDefault="002B615E" w:rsidP="002B615E">
      <w:pPr>
        <w:spacing w:before="120"/>
        <w:jc w:val="both"/>
        <w:rPr>
          <w:rFonts w:ascii="Times New Roman" w:hAnsi="Times New Roman" w:cs="Times New Roman"/>
          <w:sz w:val="24"/>
          <w:szCs w:val="24"/>
        </w:rPr>
      </w:pPr>
    </w:p>
    <w:p w14:paraId="4B0D5976" w14:textId="49516F4D" w:rsidR="00A743A3" w:rsidRPr="00ED3E2A" w:rsidRDefault="00A743A3" w:rsidP="002B615E">
      <w:pPr>
        <w:pStyle w:val="Naslov1"/>
      </w:pPr>
      <w:bookmarkStart w:id="6" w:name="_Hlk180429025"/>
      <w:r w:rsidRPr="00ED3E2A">
        <w:t xml:space="preserve">Uspostava, održavanje i neprekidno poboljšavanje </w:t>
      </w:r>
      <w:r w:rsidR="00C9399B" w:rsidRPr="00ED3E2A">
        <w:t>učinaka u zaštiti okoliša</w:t>
      </w:r>
    </w:p>
    <w:bookmarkEnd w:id="6"/>
    <w:p w14:paraId="02143FCF" w14:textId="77777777" w:rsidR="002B615E" w:rsidRDefault="002B615E" w:rsidP="00140066">
      <w:pPr>
        <w:widowControl/>
        <w:autoSpaceDE/>
        <w:autoSpaceDN/>
        <w:spacing w:before="120"/>
        <w:ind w:firstLine="709"/>
        <w:jc w:val="both"/>
        <w:rPr>
          <w:rFonts w:ascii="Times New Roman" w:hAnsi="Times New Roman" w:cs="Times New Roman"/>
          <w:sz w:val="24"/>
          <w:szCs w:val="24"/>
        </w:rPr>
      </w:pPr>
    </w:p>
    <w:p w14:paraId="600504B2" w14:textId="60487A35" w:rsidR="00F2613B" w:rsidRPr="002A1289" w:rsidRDefault="00F2613B" w:rsidP="000C3B75">
      <w:pPr>
        <w:widowControl/>
        <w:autoSpaceDE/>
        <w:autoSpaceDN/>
        <w:spacing w:after="160"/>
        <w:ind w:firstLine="426"/>
        <w:jc w:val="both"/>
        <w:rPr>
          <w:rFonts w:ascii="Times New Roman" w:hAnsi="Times New Roman" w:cs="Times New Roman"/>
          <w:sz w:val="24"/>
          <w:szCs w:val="24"/>
        </w:rPr>
      </w:pPr>
      <w:r w:rsidRPr="002A1289">
        <w:rPr>
          <w:rFonts w:ascii="Times New Roman" w:hAnsi="Times New Roman" w:cs="Times New Roman"/>
          <w:sz w:val="24"/>
          <w:szCs w:val="24"/>
        </w:rPr>
        <w:t xml:space="preserve">Za uspješno </w:t>
      </w:r>
      <w:r w:rsidR="00EF08C1">
        <w:rPr>
          <w:rFonts w:ascii="Times New Roman" w:hAnsi="Times New Roman" w:cs="Times New Roman"/>
          <w:sz w:val="24"/>
          <w:szCs w:val="24"/>
        </w:rPr>
        <w:t xml:space="preserve">poboljšavanja učinaka u zaštiti okoliša tijela javne uprave, potrebno je uvesti tzv. </w:t>
      </w:r>
      <w:r w:rsidRPr="002A1289">
        <w:rPr>
          <w:rFonts w:ascii="Times New Roman" w:hAnsi="Times New Roman" w:cs="Times New Roman"/>
          <w:sz w:val="24"/>
          <w:szCs w:val="24"/>
        </w:rPr>
        <w:t>okolišno upravljanj</w:t>
      </w:r>
      <w:r w:rsidR="00EF08C1">
        <w:rPr>
          <w:rFonts w:ascii="Times New Roman" w:hAnsi="Times New Roman" w:cs="Times New Roman"/>
          <w:sz w:val="24"/>
          <w:szCs w:val="24"/>
        </w:rPr>
        <w:t>e</w:t>
      </w:r>
      <w:r w:rsidRPr="002A1289">
        <w:rPr>
          <w:rFonts w:ascii="Times New Roman" w:hAnsi="Times New Roman" w:cs="Times New Roman"/>
          <w:sz w:val="24"/>
          <w:szCs w:val="24"/>
        </w:rPr>
        <w:t xml:space="preserve"> </w:t>
      </w:r>
      <w:r w:rsidR="00EF08C1">
        <w:rPr>
          <w:rFonts w:ascii="Times New Roman" w:hAnsi="Times New Roman" w:cs="Times New Roman"/>
          <w:sz w:val="24"/>
          <w:szCs w:val="24"/>
        </w:rPr>
        <w:t xml:space="preserve">za što treba osigurati </w:t>
      </w:r>
      <w:r w:rsidRPr="002A1289">
        <w:rPr>
          <w:rFonts w:ascii="Times New Roman" w:hAnsi="Times New Roman" w:cs="Times New Roman"/>
          <w:sz w:val="24"/>
          <w:szCs w:val="24"/>
        </w:rPr>
        <w:t>podršk</w:t>
      </w:r>
      <w:r w:rsidR="00EF08C1">
        <w:rPr>
          <w:rFonts w:ascii="Times New Roman" w:hAnsi="Times New Roman" w:cs="Times New Roman"/>
          <w:sz w:val="24"/>
          <w:szCs w:val="24"/>
        </w:rPr>
        <w:t>u</w:t>
      </w:r>
      <w:r w:rsidRPr="002A1289">
        <w:rPr>
          <w:rFonts w:ascii="Times New Roman" w:hAnsi="Times New Roman" w:cs="Times New Roman"/>
          <w:sz w:val="24"/>
          <w:szCs w:val="24"/>
        </w:rPr>
        <w:t xml:space="preserve"> s najviše razine upravljanja organizacijom</w:t>
      </w:r>
      <w:r w:rsidR="00EF08C1">
        <w:rPr>
          <w:rFonts w:ascii="Times New Roman" w:hAnsi="Times New Roman" w:cs="Times New Roman"/>
          <w:sz w:val="24"/>
          <w:szCs w:val="24"/>
        </w:rPr>
        <w:t>. S</w:t>
      </w:r>
      <w:r w:rsidRPr="002A1289">
        <w:rPr>
          <w:rFonts w:ascii="Times New Roman" w:hAnsi="Times New Roman" w:cs="Times New Roman"/>
          <w:sz w:val="24"/>
          <w:szCs w:val="24"/>
        </w:rPr>
        <w:t>toga tijela javne uprave trebaju planirati provedbu Smjernica kroz godišnji plan rada za 2026. i nadalje kroz godišnje izvještaje o radu izvijestiti o provedbi Smjernica. Na ovaj se način izbjegava izrada zasebnog dokumenta već je namjera integrirati okolišni aspekt utjecaja organizacije na okoliš u redovito financijsko i nefinancijsko izvješćivanje</w:t>
      </w:r>
      <w:r w:rsidR="002B615E">
        <w:rPr>
          <w:rFonts w:ascii="Times New Roman" w:hAnsi="Times New Roman" w:cs="Times New Roman"/>
          <w:sz w:val="24"/>
          <w:szCs w:val="24"/>
        </w:rPr>
        <w:t>,</w:t>
      </w:r>
      <w:r w:rsidRPr="002A1289">
        <w:rPr>
          <w:rFonts w:ascii="Times New Roman" w:hAnsi="Times New Roman" w:cs="Times New Roman"/>
          <w:sz w:val="24"/>
          <w:szCs w:val="24"/>
        </w:rPr>
        <w:t xml:space="preserve"> koje na godišnjoj razini donosi čelnik tijela javne uprave. </w:t>
      </w:r>
    </w:p>
    <w:p w14:paraId="3B91FC27" w14:textId="4EDC3392" w:rsidR="00F2613B" w:rsidRPr="002A1289" w:rsidRDefault="00F2613B" w:rsidP="000C3B75">
      <w:pPr>
        <w:widowControl/>
        <w:autoSpaceDE/>
        <w:autoSpaceDN/>
        <w:spacing w:before="120" w:after="160"/>
        <w:ind w:firstLine="426"/>
        <w:jc w:val="both"/>
        <w:rPr>
          <w:rFonts w:ascii="Times New Roman" w:hAnsi="Times New Roman" w:cs="Times New Roman"/>
          <w:sz w:val="24"/>
          <w:szCs w:val="24"/>
        </w:rPr>
      </w:pPr>
      <w:r w:rsidRPr="002A1289">
        <w:rPr>
          <w:rFonts w:ascii="Times New Roman" w:hAnsi="Times New Roman" w:cs="Times New Roman"/>
          <w:sz w:val="24"/>
          <w:szCs w:val="24"/>
        </w:rPr>
        <w:lastRenderedPageBreak/>
        <w:t xml:space="preserve">Također je važno da odmah na </w:t>
      </w:r>
      <w:r w:rsidRPr="00244531">
        <w:rPr>
          <w:rFonts w:ascii="Times New Roman" w:hAnsi="Times New Roman" w:cs="Times New Roman"/>
          <w:sz w:val="24"/>
          <w:szCs w:val="24"/>
        </w:rPr>
        <w:t>početku čelnik tijela javne uprave imenuje voditelja poslova za uvođenje okolišnog upravljanja na razini rukovoditelja,</w:t>
      </w:r>
      <w:r w:rsidRPr="002A1289">
        <w:rPr>
          <w:rFonts w:ascii="Times New Roman" w:hAnsi="Times New Roman" w:cs="Times New Roman"/>
          <w:sz w:val="24"/>
          <w:szCs w:val="24"/>
        </w:rPr>
        <w:t xml:space="preserve"> koji će biti odgovoran za koordinaciju uspostave, održavanja i poboljšavanja okolišnog upravljanja te koordinirati provođenje optimizacije i standardizacije poslovnih procesa u tijelu javne uprave. </w:t>
      </w:r>
    </w:p>
    <w:p w14:paraId="4950C69B" w14:textId="77777777" w:rsidR="00F2613B" w:rsidRPr="002A1289" w:rsidRDefault="00F2613B" w:rsidP="000C3B75">
      <w:pPr>
        <w:widowControl/>
        <w:autoSpaceDE/>
        <w:autoSpaceDN/>
        <w:spacing w:before="120" w:after="160"/>
        <w:ind w:firstLine="426"/>
        <w:jc w:val="both"/>
        <w:rPr>
          <w:rFonts w:ascii="Times New Roman" w:hAnsi="Times New Roman" w:cs="Times New Roman"/>
          <w:sz w:val="24"/>
          <w:szCs w:val="24"/>
        </w:rPr>
      </w:pPr>
      <w:r w:rsidRPr="002A1289">
        <w:rPr>
          <w:rFonts w:ascii="Times New Roman" w:hAnsi="Times New Roman" w:cs="Times New Roman"/>
          <w:sz w:val="24"/>
          <w:szCs w:val="24"/>
        </w:rPr>
        <w:t xml:space="preserve">Važno je definirati i </w:t>
      </w:r>
      <w:r w:rsidRPr="009E2128">
        <w:rPr>
          <w:rFonts w:ascii="Times New Roman" w:hAnsi="Times New Roman" w:cs="Times New Roman"/>
          <w:sz w:val="24"/>
          <w:szCs w:val="24"/>
        </w:rPr>
        <w:t>vlasnika procesa kao odgovornu osobu u tijelu javne uprave (u pravilu rukovoditelj više razine) koja ima odgovornost za ostvarivanje ciljeva procesa te ovlasti za provođenje standardizacije i op</w:t>
      </w:r>
      <w:r w:rsidRPr="002A1289">
        <w:rPr>
          <w:rFonts w:ascii="Times New Roman" w:hAnsi="Times New Roman" w:cs="Times New Roman"/>
          <w:sz w:val="24"/>
          <w:szCs w:val="24"/>
        </w:rPr>
        <w:t>timizacije procesa.</w:t>
      </w:r>
    </w:p>
    <w:p w14:paraId="46AF92C1" w14:textId="77777777" w:rsidR="00F2613B" w:rsidRPr="002A1289" w:rsidRDefault="00F2613B" w:rsidP="000C3B75">
      <w:pPr>
        <w:widowControl/>
        <w:autoSpaceDE/>
        <w:autoSpaceDN/>
        <w:spacing w:before="120" w:after="160"/>
        <w:ind w:firstLine="426"/>
        <w:jc w:val="both"/>
        <w:rPr>
          <w:rFonts w:ascii="Times New Roman" w:hAnsi="Times New Roman" w:cs="Times New Roman"/>
          <w:sz w:val="24"/>
          <w:szCs w:val="24"/>
        </w:rPr>
      </w:pPr>
      <w:r w:rsidRPr="002A1289">
        <w:rPr>
          <w:rFonts w:ascii="Times New Roman" w:hAnsi="Times New Roman" w:cs="Times New Roman"/>
          <w:sz w:val="24"/>
          <w:szCs w:val="24"/>
        </w:rPr>
        <w:t xml:space="preserve">Na čelniku tijela je također osigurati pozitivno okruženje u kojem će zaposlenici u okviru svog radnog mjesta postupati u skladu s definiranim procesima i predlagati mjere za optimizaciju i unapređenje procesa za poboljšanje učinka javne uprave u zaštiti okoliša.   </w:t>
      </w:r>
    </w:p>
    <w:p w14:paraId="3AE00FA3" w14:textId="77777777" w:rsidR="00F2613B" w:rsidRPr="002A1289" w:rsidRDefault="00F2613B" w:rsidP="000C3B75">
      <w:pPr>
        <w:widowControl/>
        <w:autoSpaceDE/>
        <w:autoSpaceDN/>
        <w:spacing w:before="120" w:after="160"/>
        <w:ind w:firstLine="426"/>
        <w:jc w:val="both"/>
        <w:rPr>
          <w:rFonts w:ascii="Times New Roman" w:hAnsi="Times New Roman" w:cs="Times New Roman"/>
          <w:sz w:val="24"/>
          <w:szCs w:val="24"/>
        </w:rPr>
      </w:pPr>
      <w:r w:rsidRPr="002A1289">
        <w:rPr>
          <w:rFonts w:ascii="Times New Roman" w:hAnsi="Times New Roman" w:cs="Times New Roman"/>
          <w:sz w:val="24"/>
          <w:szCs w:val="24"/>
        </w:rPr>
        <w:t>Ulogu ima i unutarnja revizija, koja procjenjuje sustav unutarnjih kontrola i može dati neovisno i objektivno stručno mišljenje i savjete u aktivnostima poboljšanje učinaka javne uprave u zaštiti okoliša u cilju ostvarenja poslovnih ciljeva organizacije, isključivo sukladno propisanim nadležnostima unutarnje revizije.</w:t>
      </w:r>
    </w:p>
    <w:p w14:paraId="38BE3B22" w14:textId="77777777" w:rsidR="00F2613B" w:rsidRPr="002A1289" w:rsidRDefault="00F2613B" w:rsidP="009E2128">
      <w:pPr>
        <w:widowControl/>
        <w:autoSpaceDE/>
        <w:autoSpaceDN/>
        <w:spacing w:before="120" w:after="160"/>
        <w:jc w:val="both"/>
        <w:rPr>
          <w:rFonts w:ascii="Times New Roman" w:hAnsi="Times New Roman" w:cs="Times New Roman"/>
          <w:sz w:val="24"/>
          <w:szCs w:val="24"/>
        </w:rPr>
      </w:pPr>
    </w:p>
    <w:p w14:paraId="5E0DC6F9" w14:textId="77777777" w:rsidR="00F2613B" w:rsidRPr="002A1289" w:rsidRDefault="00F2613B" w:rsidP="00F2613B">
      <w:pPr>
        <w:widowControl/>
        <w:autoSpaceDE/>
        <w:autoSpaceDN/>
        <w:spacing w:after="160"/>
        <w:jc w:val="both"/>
        <w:rPr>
          <w:rFonts w:ascii="Times New Roman" w:hAnsi="Times New Roman" w:cs="Times New Roman"/>
          <w:sz w:val="24"/>
          <w:szCs w:val="24"/>
        </w:rPr>
      </w:pPr>
      <w:r w:rsidRPr="002A1289">
        <w:rPr>
          <w:rFonts w:ascii="Times New Roman" w:hAnsi="Times New Roman" w:cs="Times New Roman"/>
          <w:noProof/>
          <w:color w:val="000000"/>
          <w:sz w:val="24"/>
          <w:szCs w:val="24"/>
        </w:rPr>
        <mc:AlternateContent>
          <mc:Choice Requires="wpg">
            <w:drawing>
              <wp:inline distT="0" distB="0" distL="0" distR="0" wp14:anchorId="7B0853BB" wp14:editId="098139F4">
                <wp:extent cx="4944140" cy="5124893"/>
                <wp:effectExtent l="0" t="0" r="27940" b="19050"/>
                <wp:docPr id="24" name="Group 24"/>
                <wp:cNvGraphicFramePr/>
                <a:graphic xmlns:a="http://schemas.openxmlformats.org/drawingml/2006/main">
                  <a:graphicData uri="http://schemas.microsoft.com/office/word/2010/wordprocessingGroup">
                    <wpg:wgp>
                      <wpg:cNvGrpSpPr/>
                      <wpg:grpSpPr>
                        <a:xfrm>
                          <a:off x="0" y="0"/>
                          <a:ext cx="4944140" cy="5124893"/>
                          <a:chOff x="0" y="0"/>
                          <a:chExt cx="5741670" cy="6022340"/>
                        </a:xfrm>
                      </wpg:grpSpPr>
                      <wps:wsp>
                        <wps:cNvPr id="1" name="Oval 1"/>
                        <wps:cNvSpPr/>
                        <wps:spPr>
                          <a:xfrm>
                            <a:off x="2038350" y="0"/>
                            <a:ext cx="1656000" cy="936000"/>
                          </a:xfrm>
                          <a:prstGeom prst="ellipse">
                            <a:avLst/>
                          </a:prstGeom>
                          <a:gradFill flip="none" rotWithShape="1">
                            <a:gsLst>
                              <a:gs pos="0">
                                <a:srgbClr val="006600">
                                  <a:tint val="66000"/>
                                  <a:satMod val="160000"/>
                                </a:srgbClr>
                              </a:gs>
                              <a:gs pos="50000">
                                <a:srgbClr val="006600">
                                  <a:tint val="44500"/>
                                  <a:satMod val="160000"/>
                                </a:srgbClr>
                              </a:gs>
                              <a:gs pos="100000">
                                <a:srgbClr val="006600">
                                  <a:tint val="23500"/>
                                  <a:satMod val="160000"/>
                                </a:srgbClr>
                              </a:gs>
                            </a:gsLst>
                            <a:lin ang="2700000" scaled="1"/>
                            <a:tileRect/>
                          </a:gradFill>
                          <a:ln w="9525" cap="flat" cmpd="sng" algn="ctr">
                            <a:solidFill>
                              <a:srgbClr val="006600"/>
                            </a:solidFill>
                            <a:prstDash val="solid"/>
                            <a:miter lim="800000"/>
                          </a:ln>
                          <a:effectLst/>
                        </wps:spPr>
                        <wps:txbx>
                          <w:txbxContent>
                            <w:p w14:paraId="58B5660E" w14:textId="77777777" w:rsidR="00F2613B" w:rsidRPr="002332F6" w:rsidRDefault="00F2613B" w:rsidP="00F2613B">
                              <w:pPr>
                                <w:jc w:val="center"/>
                                <w:rPr>
                                  <w:color w:val="006600"/>
                                  <w:sz w:val="20"/>
                                  <w:szCs w:val="20"/>
                                </w:rPr>
                              </w:pPr>
                              <w:r w:rsidRPr="002332F6">
                                <w:rPr>
                                  <w:color w:val="006600"/>
                                  <w:sz w:val="20"/>
                                  <w:szCs w:val="20"/>
                                </w:rPr>
                                <w:t>STRATEŠKA ODLUKA UPRAVE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Oval 2"/>
                        <wps:cNvSpPr/>
                        <wps:spPr>
                          <a:xfrm>
                            <a:off x="0" y="2514600"/>
                            <a:ext cx="1655445" cy="935990"/>
                          </a:xfrm>
                          <a:prstGeom prst="ellipse">
                            <a:avLst/>
                          </a:prstGeom>
                          <a:gradFill flip="none" rotWithShape="1">
                            <a:gsLst>
                              <a:gs pos="0">
                                <a:srgbClr val="003366">
                                  <a:tint val="66000"/>
                                  <a:satMod val="160000"/>
                                </a:srgbClr>
                              </a:gs>
                              <a:gs pos="50000">
                                <a:srgbClr val="003366">
                                  <a:tint val="44500"/>
                                  <a:satMod val="160000"/>
                                </a:srgbClr>
                              </a:gs>
                              <a:gs pos="100000">
                                <a:srgbClr val="003366">
                                  <a:tint val="23500"/>
                                  <a:satMod val="160000"/>
                                </a:srgbClr>
                              </a:gs>
                            </a:gsLst>
                            <a:lin ang="2700000" scaled="1"/>
                            <a:tileRect/>
                          </a:gradFill>
                          <a:ln w="9525" cap="flat" cmpd="sng" algn="ctr">
                            <a:solidFill>
                              <a:srgbClr val="44546A"/>
                            </a:solidFill>
                            <a:prstDash val="solid"/>
                          </a:ln>
                          <a:effectLst/>
                        </wps:spPr>
                        <wps:txbx>
                          <w:txbxContent>
                            <w:p w14:paraId="569B3ADE" w14:textId="77777777" w:rsidR="00F2613B" w:rsidRPr="002332F6" w:rsidRDefault="00F2613B" w:rsidP="00F2613B">
                              <w:pPr>
                                <w:jc w:val="center"/>
                                <w:rPr>
                                  <w:color w:val="44546A" w:themeColor="text2"/>
                                  <w:sz w:val="20"/>
                                  <w:szCs w:val="20"/>
                                </w:rPr>
                              </w:pPr>
                              <w:r w:rsidRPr="002332F6">
                                <w:rPr>
                                  <w:color w:val="44546A" w:themeColor="text2"/>
                                  <w:sz w:val="20"/>
                                  <w:szCs w:val="20"/>
                                </w:rPr>
                                <w:t>PRAĆENJE PROVEDBE I IZVJEŠĆIVANJE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Oval 3"/>
                        <wps:cNvSpPr/>
                        <wps:spPr>
                          <a:xfrm>
                            <a:off x="4067175" y="2486025"/>
                            <a:ext cx="1655445" cy="935990"/>
                          </a:xfrm>
                          <a:prstGeom prst="ellipse">
                            <a:avLst/>
                          </a:prstGeom>
                          <a:gradFill flip="none" rotWithShape="1">
                            <a:gsLst>
                              <a:gs pos="0">
                                <a:srgbClr val="003366">
                                  <a:tint val="66000"/>
                                  <a:satMod val="160000"/>
                                </a:srgbClr>
                              </a:gs>
                              <a:gs pos="50000">
                                <a:srgbClr val="003366">
                                  <a:tint val="44500"/>
                                  <a:satMod val="160000"/>
                                </a:srgbClr>
                              </a:gs>
                              <a:gs pos="100000">
                                <a:srgbClr val="003366">
                                  <a:tint val="23500"/>
                                  <a:satMod val="160000"/>
                                </a:srgbClr>
                              </a:gs>
                            </a:gsLst>
                            <a:lin ang="2700000" scaled="1"/>
                            <a:tileRect/>
                          </a:gradFill>
                          <a:ln w="9525" cap="flat" cmpd="sng" algn="ctr">
                            <a:solidFill>
                              <a:srgbClr val="1F497D"/>
                            </a:solidFill>
                            <a:prstDash val="solid"/>
                          </a:ln>
                          <a:effectLst/>
                        </wps:spPr>
                        <wps:txbx>
                          <w:txbxContent>
                            <w:p w14:paraId="36BB9268" w14:textId="77777777" w:rsidR="00F2613B" w:rsidRPr="002332F6" w:rsidRDefault="00F2613B" w:rsidP="00F2613B">
                              <w:pPr>
                                <w:jc w:val="center"/>
                                <w:rPr>
                                  <w:color w:val="44546A" w:themeColor="text2"/>
                                  <w:sz w:val="20"/>
                                  <w:szCs w:val="20"/>
                                </w:rPr>
                              </w:pPr>
                              <w:r w:rsidRPr="002332F6">
                                <w:rPr>
                                  <w:color w:val="44546A" w:themeColor="text2"/>
                                  <w:sz w:val="20"/>
                                  <w:szCs w:val="20"/>
                                </w:rPr>
                                <w:t>ODREĐIVANJE MJERA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Oval 4"/>
                        <wps:cNvSpPr/>
                        <wps:spPr>
                          <a:xfrm>
                            <a:off x="2047875" y="1600200"/>
                            <a:ext cx="1655445" cy="935990"/>
                          </a:xfrm>
                          <a:prstGeom prst="ellipse">
                            <a:avLst/>
                          </a:prstGeom>
                          <a:gradFill flip="none" rotWithShape="1">
                            <a:gsLst>
                              <a:gs pos="0">
                                <a:srgbClr val="003366">
                                  <a:tint val="66000"/>
                                  <a:satMod val="160000"/>
                                </a:srgbClr>
                              </a:gs>
                              <a:gs pos="50000">
                                <a:srgbClr val="003366">
                                  <a:tint val="44500"/>
                                  <a:satMod val="160000"/>
                                </a:srgbClr>
                              </a:gs>
                              <a:gs pos="100000">
                                <a:srgbClr val="003366">
                                  <a:tint val="23500"/>
                                  <a:satMod val="160000"/>
                                </a:srgbClr>
                              </a:gs>
                            </a:gsLst>
                            <a:lin ang="2700000" scaled="1"/>
                            <a:tileRect/>
                          </a:gradFill>
                          <a:ln w="9525" cap="flat" cmpd="sng" algn="ctr">
                            <a:solidFill>
                              <a:srgbClr val="1F497D"/>
                            </a:solidFill>
                            <a:prstDash val="solid"/>
                          </a:ln>
                          <a:effectLst/>
                        </wps:spPr>
                        <wps:txbx>
                          <w:txbxContent>
                            <w:p w14:paraId="0C5C38F5" w14:textId="77777777" w:rsidR="00F2613B" w:rsidRPr="002332F6" w:rsidRDefault="00F2613B" w:rsidP="00F2613B">
                              <w:pPr>
                                <w:jc w:val="center"/>
                                <w:rPr>
                                  <w:color w:val="44546A" w:themeColor="text2"/>
                                  <w:sz w:val="20"/>
                                  <w:szCs w:val="20"/>
                                </w:rPr>
                              </w:pPr>
                              <w:r w:rsidRPr="002332F6">
                                <w:rPr>
                                  <w:color w:val="44546A" w:themeColor="text2"/>
                                  <w:sz w:val="20"/>
                                  <w:szCs w:val="20"/>
                                </w:rPr>
                                <w:t xml:space="preserve">ODREĐIVANJE PRIORITETA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Oval 5"/>
                        <wps:cNvSpPr/>
                        <wps:spPr>
                          <a:xfrm>
                            <a:off x="0" y="4048125"/>
                            <a:ext cx="1655445" cy="935990"/>
                          </a:xfrm>
                          <a:prstGeom prst="ellipse">
                            <a:avLst/>
                          </a:prstGeom>
                          <a:gradFill flip="none" rotWithShape="1">
                            <a:gsLst>
                              <a:gs pos="0">
                                <a:srgbClr val="003366">
                                  <a:tint val="66000"/>
                                  <a:satMod val="160000"/>
                                </a:srgbClr>
                              </a:gs>
                              <a:gs pos="50000">
                                <a:srgbClr val="003366">
                                  <a:tint val="44500"/>
                                  <a:satMod val="160000"/>
                                </a:srgbClr>
                              </a:gs>
                              <a:gs pos="100000">
                                <a:srgbClr val="003366">
                                  <a:tint val="23500"/>
                                  <a:satMod val="160000"/>
                                </a:srgbClr>
                              </a:gs>
                            </a:gsLst>
                            <a:lin ang="2700000" scaled="1"/>
                            <a:tileRect/>
                          </a:gradFill>
                          <a:ln w="9525" cap="flat" cmpd="sng" algn="ctr">
                            <a:solidFill>
                              <a:srgbClr val="1F497D"/>
                            </a:solidFill>
                            <a:prstDash val="solid"/>
                          </a:ln>
                          <a:effectLst/>
                        </wps:spPr>
                        <wps:txbx>
                          <w:txbxContent>
                            <w:p w14:paraId="6582E3DA" w14:textId="77777777" w:rsidR="00F2613B" w:rsidRPr="002332F6" w:rsidRDefault="00F2613B" w:rsidP="00F2613B">
                              <w:pPr>
                                <w:jc w:val="center"/>
                                <w:rPr>
                                  <w:color w:val="44546A" w:themeColor="text2"/>
                                  <w:sz w:val="20"/>
                                  <w:szCs w:val="20"/>
                                </w:rPr>
                              </w:pPr>
                              <w:r w:rsidRPr="002332F6">
                                <w:rPr>
                                  <w:color w:val="44546A" w:themeColor="text2"/>
                                  <w:sz w:val="20"/>
                                  <w:szCs w:val="20"/>
                                </w:rPr>
                                <w:t>MJERENJE I ANALIZA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Oval 6"/>
                        <wps:cNvSpPr/>
                        <wps:spPr>
                          <a:xfrm>
                            <a:off x="4086225" y="4057650"/>
                            <a:ext cx="1655445" cy="935990"/>
                          </a:xfrm>
                          <a:prstGeom prst="ellipse">
                            <a:avLst/>
                          </a:prstGeom>
                          <a:gradFill flip="none" rotWithShape="1">
                            <a:gsLst>
                              <a:gs pos="0">
                                <a:srgbClr val="003366">
                                  <a:tint val="66000"/>
                                  <a:satMod val="160000"/>
                                </a:srgbClr>
                              </a:gs>
                              <a:gs pos="50000">
                                <a:srgbClr val="003366">
                                  <a:tint val="44500"/>
                                  <a:satMod val="160000"/>
                                </a:srgbClr>
                              </a:gs>
                              <a:gs pos="100000">
                                <a:srgbClr val="003366">
                                  <a:tint val="23500"/>
                                  <a:satMod val="160000"/>
                                </a:srgbClr>
                              </a:gs>
                            </a:gsLst>
                            <a:lin ang="2700000" scaled="1"/>
                            <a:tileRect/>
                          </a:gradFill>
                          <a:ln w="9525" cap="flat" cmpd="sng" algn="ctr">
                            <a:solidFill>
                              <a:srgbClr val="1F497D"/>
                            </a:solidFill>
                            <a:prstDash val="solid"/>
                          </a:ln>
                          <a:effectLst/>
                        </wps:spPr>
                        <wps:txbx>
                          <w:txbxContent>
                            <w:p w14:paraId="7065A348" w14:textId="77777777" w:rsidR="00F2613B" w:rsidRPr="002332F6" w:rsidRDefault="00F2613B" w:rsidP="00F2613B">
                              <w:pPr>
                                <w:jc w:val="center"/>
                                <w:rPr>
                                  <w:color w:val="44546A" w:themeColor="text2"/>
                                  <w:sz w:val="20"/>
                                  <w:szCs w:val="20"/>
                                </w:rPr>
                              </w:pPr>
                              <w:r w:rsidRPr="002332F6">
                                <w:rPr>
                                  <w:color w:val="44546A" w:themeColor="text2"/>
                                  <w:sz w:val="20"/>
                                  <w:szCs w:val="20"/>
                                </w:rPr>
                                <w:t>PLAN RADA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Oval 7"/>
                        <wps:cNvSpPr/>
                        <wps:spPr>
                          <a:xfrm>
                            <a:off x="2047875" y="5086350"/>
                            <a:ext cx="1655445" cy="935990"/>
                          </a:xfrm>
                          <a:prstGeom prst="ellipse">
                            <a:avLst/>
                          </a:prstGeom>
                          <a:gradFill flip="none" rotWithShape="1">
                            <a:gsLst>
                              <a:gs pos="0">
                                <a:srgbClr val="003366">
                                  <a:tint val="66000"/>
                                  <a:satMod val="160000"/>
                                </a:srgbClr>
                              </a:gs>
                              <a:gs pos="50000">
                                <a:srgbClr val="003366">
                                  <a:tint val="44500"/>
                                  <a:satMod val="160000"/>
                                </a:srgbClr>
                              </a:gs>
                              <a:gs pos="100000">
                                <a:srgbClr val="003366">
                                  <a:tint val="23500"/>
                                  <a:satMod val="160000"/>
                                </a:srgbClr>
                              </a:gs>
                            </a:gsLst>
                            <a:lin ang="2700000" scaled="1"/>
                            <a:tileRect/>
                          </a:gradFill>
                          <a:ln w="9525" cap="flat" cmpd="sng" algn="ctr">
                            <a:solidFill>
                              <a:srgbClr val="1F497D"/>
                            </a:solidFill>
                            <a:prstDash val="solid"/>
                          </a:ln>
                          <a:effectLst/>
                        </wps:spPr>
                        <wps:txbx>
                          <w:txbxContent>
                            <w:p w14:paraId="5EEACEAB" w14:textId="77777777" w:rsidR="00F2613B" w:rsidRPr="002332F6" w:rsidRDefault="00F2613B" w:rsidP="00F2613B">
                              <w:pPr>
                                <w:jc w:val="center"/>
                                <w:rPr>
                                  <w:color w:val="44546A" w:themeColor="text2"/>
                                  <w:sz w:val="20"/>
                                  <w:szCs w:val="20"/>
                                </w:rPr>
                              </w:pPr>
                              <w:r w:rsidRPr="002332F6">
                                <w:rPr>
                                  <w:color w:val="44546A" w:themeColor="text2"/>
                                  <w:sz w:val="20"/>
                                  <w:szCs w:val="20"/>
                                </w:rPr>
                                <w:t>PROVEDBA PLANA RADA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Oval 8"/>
                        <wps:cNvSpPr/>
                        <wps:spPr>
                          <a:xfrm>
                            <a:off x="2047875" y="3362325"/>
                            <a:ext cx="1655445" cy="935990"/>
                          </a:xfrm>
                          <a:prstGeom prst="ellipse">
                            <a:avLst/>
                          </a:prstGeom>
                          <a:gradFill flip="none" rotWithShape="1">
                            <a:gsLst>
                              <a:gs pos="0">
                                <a:srgbClr val="006600">
                                  <a:tint val="66000"/>
                                  <a:satMod val="160000"/>
                                </a:srgbClr>
                              </a:gs>
                              <a:gs pos="50000">
                                <a:srgbClr val="006600">
                                  <a:tint val="44500"/>
                                  <a:satMod val="160000"/>
                                </a:srgbClr>
                              </a:gs>
                              <a:gs pos="100000">
                                <a:srgbClr val="006600">
                                  <a:tint val="23500"/>
                                  <a:satMod val="160000"/>
                                </a:srgbClr>
                              </a:gs>
                            </a:gsLst>
                            <a:lin ang="2700000" scaled="1"/>
                            <a:tileRect/>
                          </a:gradFill>
                          <a:ln w="9525" cap="flat" cmpd="sng" algn="ctr">
                            <a:solidFill>
                              <a:srgbClr val="006600"/>
                            </a:solidFill>
                            <a:prstDash val="solid"/>
                          </a:ln>
                          <a:effectLst/>
                        </wps:spPr>
                        <wps:txbx>
                          <w:txbxContent>
                            <w:p w14:paraId="45870902" w14:textId="77777777" w:rsidR="00F2613B" w:rsidRPr="002332F6" w:rsidRDefault="00F2613B" w:rsidP="00F2613B">
                              <w:pPr>
                                <w:jc w:val="center"/>
                                <w:rPr>
                                  <w:color w:val="006600"/>
                                  <w:sz w:val="20"/>
                                  <w:szCs w:val="20"/>
                                </w:rPr>
                              </w:pPr>
                              <w:r w:rsidRPr="002332F6">
                                <w:rPr>
                                  <w:color w:val="006600"/>
                                  <w:sz w:val="20"/>
                                  <w:szCs w:val="20"/>
                                </w:rPr>
                                <w:t xml:space="preserve">KOMUNIKACIJA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Straight Arrow Connector 12"/>
                        <wps:cNvCnPr/>
                        <wps:spPr>
                          <a:xfrm rot="10800000" flipV="1">
                            <a:off x="1666875" y="4114800"/>
                            <a:ext cx="471488" cy="285433"/>
                          </a:xfrm>
                          <a:prstGeom prst="straightConnector1">
                            <a:avLst/>
                          </a:prstGeom>
                          <a:noFill/>
                          <a:ln w="28575" cap="flat" cmpd="sng" algn="ctr">
                            <a:solidFill>
                              <a:sysClr val="windowText" lastClr="000000"/>
                            </a:solidFill>
                            <a:prstDash val="solid"/>
                            <a:tailEnd type="triangle"/>
                          </a:ln>
                          <a:effectLst/>
                        </wps:spPr>
                        <wps:bodyPr/>
                      </wps:wsp>
                      <wps:wsp>
                        <wps:cNvPr id="13" name="Straight Arrow Connector 13"/>
                        <wps:cNvCnPr/>
                        <wps:spPr>
                          <a:xfrm rot="10800000" flipH="1" flipV="1">
                            <a:off x="2895600" y="990600"/>
                            <a:ext cx="9525" cy="540000"/>
                          </a:xfrm>
                          <a:prstGeom prst="straightConnector1">
                            <a:avLst/>
                          </a:prstGeom>
                          <a:noFill/>
                          <a:ln w="28575" cap="flat" cmpd="sng" algn="ctr">
                            <a:solidFill>
                              <a:sysClr val="windowText" lastClr="000000"/>
                            </a:solidFill>
                            <a:prstDash val="solid"/>
                            <a:tailEnd type="triangle"/>
                          </a:ln>
                          <a:effectLst/>
                        </wps:spPr>
                        <wps:bodyPr/>
                      </wps:wsp>
                      <wps:wsp>
                        <wps:cNvPr id="11" name="Straight Arrow Connector 11"/>
                        <wps:cNvCnPr/>
                        <wps:spPr>
                          <a:xfrm rot="10800000">
                            <a:off x="1666875" y="3152775"/>
                            <a:ext cx="485775" cy="381000"/>
                          </a:xfrm>
                          <a:prstGeom prst="straightConnector1">
                            <a:avLst/>
                          </a:prstGeom>
                          <a:noFill/>
                          <a:ln w="28575" cap="flat" cmpd="sng" algn="ctr">
                            <a:solidFill>
                              <a:sysClr val="windowText" lastClr="000000"/>
                            </a:solidFill>
                            <a:prstDash val="solid"/>
                            <a:tailEnd type="triangle"/>
                          </a:ln>
                          <a:effectLst/>
                        </wps:spPr>
                        <wps:bodyPr/>
                      </wps:wsp>
                      <wps:wsp>
                        <wps:cNvPr id="14" name="Straight Arrow Connector 14"/>
                        <wps:cNvCnPr/>
                        <wps:spPr>
                          <a:xfrm>
                            <a:off x="3638550" y="4067175"/>
                            <a:ext cx="461645" cy="290195"/>
                          </a:xfrm>
                          <a:prstGeom prst="straightConnector1">
                            <a:avLst/>
                          </a:prstGeom>
                          <a:noFill/>
                          <a:ln w="28575" cap="flat" cmpd="sng" algn="ctr">
                            <a:solidFill>
                              <a:sysClr val="windowText" lastClr="000000"/>
                            </a:solidFill>
                            <a:prstDash val="solid"/>
                            <a:tailEnd type="triangle"/>
                          </a:ln>
                          <a:effectLst/>
                        </wps:spPr>
                        <wps:bodyPr/>
                      </wps:wsp>
                      <wps:wsp>
                        <wps:cNvPr id="15" name="Straight Arrow Connector 15"/>
                        <wps:cNvCnPr/>
                        <wps:spPr>
                          <a:xfrm rot="16200000">
                            <a:off x="3733800" y="3171825"/>
                            <a:ext cx="347346" cy="490857"/>
                          </a:xfrm>
                          <a:prstGeom prst="straightConnector1">
                            <a:avLst/>
                          </a:prstGeom>
                          <a:noFill/>
                          <a:ln w="28575" cap="flat" cmpd="sng" algn="ctr">
                            <a:solidFill>
                              <a:sysClr val="windowText" lastClr="000000"/>
                            </a:solidFill>
                            <a:prstDash val="solid"/>
                            <a:tailEnd type="triangle"/>
                          </a:ln>
                          <a:effectLst/>
                        </wps:spPr>
                        <wps:bodyPr/>
                      </wps:wsp>
                      <wps:wsp>
                        <wps:cNvPr id="16" name="Straight Arrow Connector 16"/>
                        <wps:cNvCnPr/>
                        <wps:spPr>
                          <a:xfrm rot="10800000" flipH="1" flipV="1">
                            <a:off x="2886075" y="4371975"/>
                            <a:ext cx="9525" cy="683895"/>
                          </a:xfrm>
                          <a:prstGeom prst="straightConnector1">
                            <a:avLst/>
                          </a:prstGeom>
                          <a:noFill/>
                          <a:ln w="28575" cap="flat" cmpd="sng" algn="ctr">
                            <a:solidFill>
                              <a:sysClr val="windowText" lastClr="000000"/>
                            </a:solidFill>
                            <a:prstDash val="solid"/>
                            <a:tailEnd type="triangle"/>
                          </a:ln>
                          <a:effectLst/>
                        </wps:spPr>
                        <wps:bodyPr/>
                      </wps:wsp>
                      <wps:wsp>
                        <wps:cNvPr id="17" name="Straight Arrow Connector 17"/>
                        <wps:cNvCnPr/>
                        <wps:spPr>
                          <a:xfrm rot="10800000" flipH="1">
                            <a:off x="2895600" y="2600325"/>
                            <a:ext cx="9525" cy="683895"/>
                          </a:xfrm>
                          <a:prstGeom prst="straightConnector1">
                            <a:avLst/>
                          </a:prstGeom>
                          <a:noFill/>
                          <a:ln w="28575" cap="flat" cmpd="sng" algn="ctr">
                            <a:solidFill>
                              <a:sysClr val="windowText" lastClr="000000"/>
                            </a:solidFill>
                            <a:prstDash val="solid"/>
                            <a:tailEnd type="triangle"/>
                          </a:ln>
                          <a:effectLst/>
                        </wps:spPr>
                        <wps:bodyPr/>
                      </wps:wsp>
                      <wps:wsp>
                        <wps:cNvPr id="18" name="Straight Arrow Connector 18"/>
                        <wps:cNvCnPr/>
                        <wps:spPr>
                          <a:xfrm rot="5400000" flipH="1" flipV="1">
                            <a:off x="1571307" y="2123758"/>
                            <a:ext cx="317500" cy="437515"/>
                          </a:xfrm>
                          <a:prstGeom prst="straightConnector1">
                            <a:avLst/>
                          </a:prstGeom>
                          <a:noFill/>
                          <a:ln w="28575" cap="flat" cmpd="sng" algn="ctr">
                            <a:solidFill>
                              <a:sysClr val="windowText" lastClr="000000"/>
                            </a:solidFill>
                            <a:prstDash val="solid"/>
                            <a:tailEnd type="triangle"/>
                          </a:ln>
                          <a:effectLst/>
                        </wps:spPr>
                        <wps:bodyPr/>
                      </wps:wsp>
                      <wps:wsp>
                        <wps:cNvPr id="19" name="Straight Arrow Connector 19"/>
                        <wps:cNvCnPr/>
                        <wps:spPr>
                          <a:xfrm rot="16200000" flipH="1">
                            <a:off x="3895407" y="2104708"/>
                            <a:ext cx="317500" cy="437515"/>
                          </a:xfrm>
                          <a:prstGeom prst="straightConnector1">
                            <a:avLst/>
                          </a:prstGeom>
                          <a:noFill/>
                          <a:ln w="28575" cap="flat" cmpd="sng" algn="ctr">
                            <a:solidFill>
                              <a:sysClr val="windowText" lastClr="000000"/>
                            </a:solidFill>
                            <a:prstDash val="solid"/>
                            <a:tailEnd type="triangle"/>
                          </a:ln>
                          <a:effectLst/>
                        </wps:spPr>
                        <wps:bodyPr/>
                      </wps:wsp>
                      <wps:wsp>
                        <wps:cNvPr id="20" name="Straight Arrow Connector 20"/>
                        <wps:cNvCnPr/>
                        <wps:spPr>
                          <a:xfrm flipH="1" flipV="1">
                            <a:off x="1485900" y="4962525"/>
                            <a:ext cx="448913" cy="363188"/>
                          </a:xfrm>
                          <a:prstGeom prst="straightConnector1">
                            <a:avLst/>
                          </a:prstGeom>
                          <a:noFill/>
                          <a:ln w="28575" cap="flat" cmpd="sng" algn="ctr">
                            <a:solidFill>
                              <a:sysClr val="windowText" lastClr="000000"/>
                            </a:solidFill>
                            <a:prstDash val="solid"/>
                            <a:tailEnd type="triangle"/>
                          </a:ln>
                          <a:effectLst/>
                        </wps:spPr>
                        <wps:bodyPr/>
                      </wps:wsp>
                      <wps:wsp>
                        <wps:cNvPr id="21" name="Straight Arrow Connector 21"/>
                        <wps:cNvCnPr/>
                        <wps:spPr>
                          <a:xfrm rot="10800000" flipV="1">
                            <a:off x="3790950" y="4981575"/>
                            <a:ext cx="436913" cy="354652"/>
                          </a:xfrm>
                          <a:prstGeom prst="straightConnector1">
                            <a:avLst/>
                          </a:prstGeom>
                          <a:noFill/>
                          <a:ln w="28575" cap="flat" cmpd="sng" algn="ctr">
                            <a:solidFill>
                              <a:sysClr val="windowText" lastClr="000000"/>
                            </a:solidFill>
                            <a:prstDash val="solid"/>
                            <a:tailEnd type="triangle"/>
                          </a:ln>
                          <a:effectLst/>
                        </wps:spPr>
                        <wps:bodyPr/>
                      </wps:wsp>
                      <wps:wsp>
                        <wps:cNvPr id="23" name="Straight Arrow Connector 23"/>
                        <wps:cNvCnPr/>
                        <wps:spPr>
                          <a:xfrm flipH="1">
                            <a:off x="4895586" y="3505076"/>
                            <a:ext cx="1" cy="474352"/>
                          </a:xfrm>
                          <a:prstGeom prst="straightConnector1">
                            <a:avLst/>
                          </a:prstGeom>
                          <a:noFill/>
                          <a:ln w="28575" cap="flat" cmpd="sng" algn="ctr">
                            <a:solidFill>
                              <a:sysClr val="windowText" lastClr="000000"/>
                            </a:solidFill>
                            <a:prstDash val="solid"/>
                            <a:tailEnd type="triangle"/>
                          </a:ln>
                          <a:effectLst/>
                        </wps:spPr>
                        <wps:bodyPr/>
                      </wps:wsp>
                      <wps:wsp>
                        <wps:cNvPr id="22" name="Straight Arrow Connector 22"/>
                        <wps:cNvCnPr/>
                        <wps:spPr>
                          <a:xfrm rot="10800000" flipH="1">
                            <a:off x="809625" y="3524250"/>
                            <a:ext cx="9525" cy="431800"/>
                          </a:xfrm>
                          <a:prstGeom prst="straightConnector1">
                            <a:avLst/>
                          </a:prstGeom>
                          <a:noFill/>
                          <a:ln w="28575" cap="flat" cmpd="sng" algn="ctr">
                            <a:solidFill>
                              <a:sysClr val="windowText" lastClr="000000"/>
                            </a:solidFill>
                            <a:prstDash val="solid"/>
                            <a:tailEnd type="triangle"/>
                          </a:ln>
                          <a:effectLst/>
                        </wps:spPr>
                        <wps:bodyPr/>
                      </wps:wsp>
                    </wpg:wgp>
                  </a:graphicData>
                </a:graphic>
              </wp:inline>
            </w:drawing>
          </mc:Choice>
          <mc:Fallback>
            <w:pict>
              <v:group w14:anchorId="7B0853BB" id="Group 24" o:spid="_x0000_s1026" style="width:389.3pt;height:403.55pt;mso-position-horizontal-relative:char;mso-position-vertical-relative:line" coordsize="57416,60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">
                <v:oval id="Oval 1" o:spid="_x0000_s1027" style="position:absolute;left:20383;width:16560;height:9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" fillcolor="#98b498" strokecolor="#060">
                  <v:fill color2="#e1e8e1" rotate="t" angle="45" colors="0 #98b498;.5 #c2d0c2;1 #e1e8e1" focus="100%" type="gradient"/>
                  <v:stroke joinstyle="miter"/>
                  <v:textbox>
                    <w:txbxContent>
                      <w:p w14:paraId="58B5660E" w14:textId="77777777" w:rsidR="00F2613B" w:rsidRPr="002332F6" w:rsidRDefault="00F2613B" w:rsidP="00F2613B">
                        <w:pPr>
                          <w:jc w:val="center"/>
                          <w:rPr>
                            <w:color w:val="006600"/>
                            <w:sz w:val="20"/>
                            <w:szCs w:val="20"/>
                          </w:rPr>
                        </w:pPr>
                        <w:r w:rsidRPr="002332F6">
                          <w:rPr>
                            <w:color w:val="006600"/>
                            <w:sz w:val="20"/>
                            <w:szCs w:val="20"/>
                          </w:rPr>
                          <w:t>STRATEŠKA ODLUKA UPRAVE</w:t>
                        </w:r>
                      </w:p>
                    </w:txbxContent>
                  </v:textbox>
                </v:oval>
                <v:oval id="Oval 2" o:spid="_x0000_s1028" style="position:absolute;top:25146;width:16554;height:93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" fillcolor="#98a0b4" strokecolor="#44546a">
                  <v:fill color2="#e1e3e8" rotate="t" angle="45" colors="0 #98a0b4;.5 #c2c5d0;1 #e1e3e8" focus="100%" type="gradient"/>
                  <v:textbox>
                    <w:txbxContent>
                      <w:p w14:paraId="569B3ADE" w14:textId="77777777" w:rsidR="00F2613B" w:rsidRPr="002332F6" w:rsidRDefault="00F2613B" w:rsidP="00F2613B">
                        <w:pPr>
                          <w:jc w:val="center"/>
                          <w:rPr>
                            <w:color w:val="44546A" w:themeColor="text2"/>
                            <w:sz w:val="20"/>
                            <w:szCs w:val="20"/>
                          </w:rPr>
                        </w:pPr>
                        <w:r w:rsidRPr="002332F6">
                          <w:rPr>
                            <w:color w:val="44546A" w:themeColor="text2"/>
                            <w:sz w:val="20"/>
                            <w:szCs w:val="20"/>
                          </w:rPr>
                          <w:t>PRAĆENJE PROVEDBE I IZVJEŠĆIVANJE</w:t>
                        </w:r>
                      </w:p>
                    </w:txbxContent>
                  </v:textbox>
                </v:oval>
                <v:oval id="Oval 3" o:spid="_x0000_s1029" style="position:absolute;left:40671;top:24860;width:16555;height:9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" fillcolor="#98a0b4" strokecolor="#1f497d">
                  <v:fill color2="#e1e3e8" rotate="t" angle="45" colors="0 #98a0b4;.5 #c2c5d0;1 #e1e3e8" focus="100%" type="gradient"/>
                  <v:textbox>
                    <w:txbxContent>
                      <w:p w14:paraId="36BB9268" w14:textId="77777777" w:rsidR="00F2613B" w:rsidRPr="002332F6" w:rsidRDefault="00F2613B" w:rsidP="00F2613B">
                        <w:pPr>
                          <w:jc w:val="center"/>
                          <w:rPr>
                            <w:color w:val="44546A" w:themeColor="text2"/>
                            <w:sz w:val="20"/>
                            <w:szCs w:val="20"/>
                          </w:rPr>
                        </w:pPr>
                        <w:r w:rsidRPr="002332F6">
                          <w:rPr>
                            <w:color w:val="44546A" w:themeColor="text2"/>
                            <w:sz w:val="20"/>
                            <w:szCs w:val="20"/>
                          </w:rPr>
                          <w:t>ODREĐIVANJE MJERA</w:t>
                        </w:r>
                      </w:p>
                    </w:txbxContent>
                  </v:textbox>
                </v:oval>
                <v:oval id="Oval 4" o:spid="_x0000_s1030" style="position:absolute;left:20478;top:16002;width:16555;height:93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" fillcolor="#98a0b4" strokecolor="#1f497d">
                  <v:fill color2="#e1e3e8" rotate="t" angle="45" colors="0 #98a0b4;.5 #c2c5d0;1 #e1e3e8" focus="100%" type="gradient"/>
                  <v:textbox>
                    <w:txbxContent>
                      <w:p w14:paraId="0C5C38F5" w14:textId="77777777" w:rsidR="00F2613B" w:rsidRPr="002332F6" w:rsidRDefault="00F2613B" w:rsidP="00F2613B">
                        <w:pPr>
                          <w:jc w:val="center"/>
                          <w:rPr>
                            <w:color w:val="44546A" w:themeColor="text2"/>
                            <w:sz w:val="20"/>
                            <w:szCs w:val="20"/>
                          </w:rPr>
                        </w:pPr>
                        <w:r w:rsidRPr="002332F6">
                          <w:rPr>
                            <w:color w:val="44546A" w:themeColor="text2"/>
                            <w:sz w:val="20"/>
                            <w:szCs w:val="20"/>
                          </w:rPr>
                          <w:t xml:space="preserve">ODREĐIVANJE PRIORITETA      </w:t>
                        </w:r>
                      </w:p>
                    </w:txbxContent>
                  </v:textbox>
                </v:oval>
                <v:oval id="Oval 5" o:spid="_x0000_s1031" style="position:absolute;top:40481;width:16554;height:9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" fillcolor="#98a0b4" strokecolor="#1f497d">
                  <v:fill color2="#e1e3e8" rotate="t" angle="45" colors="0 #98a0b4;.5 #c2c5d0;1 #e1e3e8" focus="100%" type="gradient"/>
                  <v:textbox>
                    <w:txbxContent>
                      <w:p w14:paraId="6582E3DA" w14:textId="77777777" w:rsidR="00F2613B" w:rsidRPr="002332F6" w:rsidRDefault="00F2613B" w:rsidP="00F2613B">
                        <w:pPr>
                          <w:jc w:val="center"/>
                          <w:rPr>
                            <w:color w:val="44546A" w:themeColor="text2"/>
                            <w:sz w:val="20"/>
                            <w:szCs w:val="20"/>
                          </w:rPr>
                        </w:pPr>
                        <w:r w:rsidRPr="002332F6">
                          <w:rPr>
                            <w:color w:val="44546A" w:themeColor="text2"/>
                            <w:sz w:val="20"/>
                            <w:szCs w:val="20"/>
                          </w:rPr>
                          <w:t>MJERENJE I ANALIZA</w:t>
                        </w:r>
                      </w:p>
                    </w:txbxContent>
                  </v:textbox>
                </v:oval>
                <v:oval id="Oval 6" o:spid="_x0000_s1032" style="position:absolute;left:40862;top:40576;width:16554;height:9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" fillcolor="#98a0b4" strokecolor="#1f497d">
                  <v:fill color2="#e1e3e8" rotate="t" angle="45" colors="0 #98a0b4;.5 #c2c5d0;1 #e1e3e8" focus="100%" type="gradient"/>
                  <v:textbox>
                    <w:txbxContent>
                      <w:p w14:paraId="7065A348" w14:textId="77777777" w:rsidR="00F2613B" w:rsidRPr="002332F6" w:rsidRDefault="00F2613B" w:rsidP="00F2613B">
                        <w:pPr>
                          <w:jc w:val="center"/>
                          <w:rPr>
                            <w:color w:val="44546A" w:themeColor="text2"/>
                            <w:sz w:val="20"/>
                            <w:szCs w:val="20"/>
                          </w:rPr>
                        </w:pPr>
                        <w:r w:rsidRPr="002332F6">
                          <w:rPr>
                            <w:color w:val="44546A" w:themeColor="text2"/>
                            <w:sz w:val="20"/>
                            <w:szCs w:val="20"/>
                          </w:rPr>
                          <w:t>PLAN RADA</w:t>
                        </w:r>
                      </w:p>
                    </w:txbxContent>
                  </v:textbox>
                </v:oval>
                <v:oval id="Oval 7" o:spid="_x0000_s1033" style="position:absolute;left:20478;top:50863;width:16555;height:9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" fillcolor="#98a0b4" strokecolor="#1f497d">
                  <v:fill color2="#e1e3e8" rotate="t" angle="45" colors="0 #98a0b4;.5 #c2c5d0;1 #e1e3e8" focus="100%" type="gradient"/>
                  <v:textbox>
                    <w:txbxContent>
                      <w:p w14:paraId="5EEACEAB" w14:textId="77777777" w:rsidR="00F2613B" w:rsidRPr="002332F6" w:rsidRDefault="00F2613B" w:rsidP="00F2613B">
                        <w:pPr>
                          <w:jc w:val="center"/>
                          <w:rPr>
                            <w:color w:val="44546A" w:themeColor="text2"/>
                            <w:sz w:val="20"/>
                            <w:szCs w:val="20"/>
                          </w:rPr>
                        </w:pPr>
                        <w:r w:rsidRPr="002332F6">
                          <w:rPr>
                            <w:color w:val="44546A" w:themeColor="text2"/>
                            <w:sz w:val="20"/>
                            <w:szCs w:val="20"/>
                          </w:rPr>
                          <w:t>PROVEDBA PLANA RADA</w:t>
                        </w:r>
                      </w:p>
                    </w:txbxContent>
                  </v:textbox>
                </v:oval>
                <v:oval id="Oval 8" o:spid="_x0000_s1034" style="position:absolute;left:20478;top:33623;width:16555;height:9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" fillcolor="#98b498" strokecolor="#060">
                  <v:fill color2="#e1e8e1" rotate="t" angle="45" colors="0 #98b498;.5 #c2d0c2;1 #e1e8e1" focus="100%" type="gradient"/>
                  <v:textbox>
                    <w:txbxContent>
                      <w:p w14:paraId="45870902" w14:textId="77777777" w:rsidR="00F2613B" w:rsidRPr="002332F6" w:rsidRDefault="00F2613B" w:rsidP="00F2613B">
                        <w:pPr>
                          <w:jc w:val="center"/>
                          <w:rPr>
                            <w:color w:val="006600"/>
                            <w:sz w:val="20"/>
                            <w:szCs w:val="20"/>
                          </w:rPr>
                        </w:pPr>
                        <w:r w:rsidRPr="002332F6">
                          <w:rPr>
                            <w:color w:val="006600"/>
                            <w:sz w:val="20"/>
                            <w:szCs w:val="20"/>
                          </w:rPr>
                          <w:t xml:space="preserve">KOMUNIKACIJA </w:t>
                        </w:r>
                      </w:p>
                    </w:txbxContent>
                  </v:textbox>
                </v:oval>
                <v:shapetype id="_x0000_t32" coordsize="21600,21600" o:spt="32" o:oned="t" path="m,l21600,21600e" filled="f">
                  <v:path arrowok="t" fillok="f" o:connecttype="none"/>
                  <o:lock v:ext="edit" shapetype="t"/>
                </v:shapetype>
                <v:shape id="Straight Arrow Connector 12" o:spid="_x0000_s1035" type="#_x0000_t32" style="position:absolute;left:16668;top:41148;width:4715;height:2854;rotation:1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" strokecolor="windowText" strokeweight="2.25pt">
                  <v:stroke endarrow="block"/>
                </v:shape>
                <v:shape id="Straight Arrow Connector 13" o:spid="_x0000_s1036" type="#_x0000_t32" style="position:absolute;left:28956;top:9906;width:95;height:5400;rotation:18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" strokecolor="windowText" strokeweight="2.25pt">
                  <v:stroke endarrow="block"/>
                </v:shape>
                <v:shape id="Straight Arrow Connector 11" o:spid="_x0000_s1037" type="#_x0000_t32" style="position:absolute;left:16668;top:31527;width:4858;height:381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" strokecolor="windowText" strokeweight="2.25pt">
                  <v:stroke endarrow="block"/>
                </v:shape>
                <v:shape id="Straight Arrow Connector 14" o:spid="_x0000_s1038" type="#_x0000_t32" style="position:absolute;left:36385;top:40671;width:4616;height:29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" strokecolor="windowText" strokeweight="2.25pt">
                  <v:stroke endarrow="block"/>
                </v:shape>
                <v:shape id="Straight Arrow Connector 15" o:spid="_x0000_s1039" type="#_x0000_t32" style="position:absolute;left:37338;top:31717;width:3474;height:4909;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" strokecolor="windowText" strokeweight="2.25pt">
                  <v:stroke endarrow="block"/>
                </v:shape>
                <v:shape id="Straight Arrow Connector 16" o:spid="_x0000_s1040" type="#_x0000_t32" style="position:absolute;left:28860;top:43719;width:96;height:6839;rotation:18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" strokecolor="windowText" strokeweight="2.25pt">
                  <v:stroke endarrow="block"/>
                </v:shape>
                <v:shape id="Straight Arrow Connector 17" o:spid="_x0000_s1041" type="#_x0000_t32" style="position:absolute;left:28956;top:26003;width:95;height:6839;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" strokecolor="windowText" strokeweight="2.25pt">
                  <v:stroke endarrow="block"/>
                </v:shape>
                <v:shape id="Straight Arrow Connector 18" o:spid="_x0000_s1042" type="#_x0000_t32" style="position:absolute;left:15712;top:21237;width:3175;height:4376;rotation:9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" strokecolor="windowText" strokeweight="2.25pt">
                  <v:stroke endarrow="block"/>
                </v:shape>
                <v:shape id="Straight Arrow Connector 19" o:spid="_x0000_s1043" type="#_x0000_t32" style="position:absolute;left:38953;top:21047;width:3175;height:4376;rotation:9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" strokecolor="windowText" strokeweight="2.25pt">
                  <v:stroke endarrow="block"/>
                </v:shape>
                <v:shape id="Straight Arrow Connector 20" o:spid="_x0000_s1044" type="#_x0000_t32" style="position:absolute;left:14859;top:49625;width:4489;height:363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" strokecolor="windowText" strokeweight="2.25pt">
                  <v:stroke endarrow="block"/>
                </v:shape>
                <v:shape id="Straight Arrow Connector 21" o:spid="_x0000_s1045" type="#_x0000_t32" style="position:absolute;left:37909;top:49815;width:4369;height:3547;rotation:1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" strokecolor="windowText" strokeweight="2.25pt">
                  <v:stroke endarrow="block"/>
                </v:shape>
                <v:shape id="Straight Arrow Connector 23" o:spid="_x0000_s1046" type="#_x0000_t32" style="position:absolute;left:48955;top:35050;width:0;height:474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" strokecolor="windowText" strokeweight="2.25pt">
                  <v:stroke endarrow="block"/>
                </v:shape>
                <v:shape id="Straight Arrow Connector 22" o:spid="_x0000_s1047" type="#_x0000_t32" style="position:absolute;left:8096;top:35242;width:95;height:4318;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" strokecolor="windowText" strokeweight="2.25pt">
                  <v:stroke endarrow="block"/>
                </v:shape>
                <w10:anchorlock/>
              </v:group>
            </w:pict>
          </mc:Fallback>
        </mc:AlternateContent>
      </w:r>
    </w:p>
    <w:p w14:paraId="51973A03" w14:textId="77777777" w:rsidR="00F2613B" w:rsidRPr="002A1289" w:rsidRDefault="00F2613B" w:rsidP="00F2613B">
      <w:pPr>
        <w:widowControl/>
        <w:autoSpaceDE/>
        <w:autoSpaceDN/>
        <w:spacing w:after="160"/>
        <w:jc w:val="both"/>
        <w:rPr>
          <w:rFonts w:ascii="Times New Roman" w:hAnsi="Times New Roman" w:cs="Times New Roman"/>
          <w:sz w:val="24"/>
          <w:szCs w:val="24"/>
        </w:rPr>
      </w:pPr>
    </w:p>
    <w:p w14:paraId="66E0DF58" w14:textId="51FB94E3" w:rsidR="00F2613B" w:rsidRPr="009E2128" w:rsidRDefault="00F2613B" w:rsidP="009E2128">
      <w:pPr>
        <w:widowControl/>
        <w:adjustRightInd w:val="0"/>
        <w:spacing w:after="120"/>
        <w:jc w:val="both"/>
        <w:rPr>
          <w:rFonts w:ascii="Times New Roman" w:hAnsi="Times New Roman" w:cs="Times New Roman"/>
          <w:i/>
          <w:iCs/>
          <w:sz w:val="24"/>
          <w:szCs w:val="24"/>
        </w:rPr>
      </w:pPr>
      <w:r w:rsidRPr="002A1289">
        <w:rPr>
          <w:rFonts w:ascii="Times New Roman" w:hAnsi="Times New Roman" w:cs="Times New Roman"/>
          <w:i/>
          <w:iCs/>
          <w:sz w:val="24"/>
          <w:szCs w:val="24"/>
        </w:rPr>
        <w:t>Slika 1: Koraci uvođenja okolišnog upravljanja</w:t>
      </w:r>
    </w:p>
    <w:p w14:paraId="5BE51054" w14:textId="64F9DC27" w:rsidR="00F2613B" w:rsidRPr="002A1289" w:rsidRDefault="00F2613B" w:rsidP="000C3B75">
      <w:pPr>
        <w:widowControl/>
        <w:autoSpaceDE/>
        <w:autoSpaceDN/>
        <w:spacing w:after="160"/>
        <w:ind w:firstLine="426"/>
        <w:jc w:val="both"/>
        <w:rPr>
          <w:rFonts w:ascii="Times New Roman" w:hAnsi="Times New Roman" w:cs="Times New Roman"/>
          <w:sz w:val="24"/>
          <w:szCs w:val="24"/>
        </w:rPr>
      </w:pPr>
      <w:r w:rsidRPr="002A1289">
        <w:rPr>
          <w:rFonts w:ascii="Times New Roman" w:hAnsi="Times New Roman" w:cs="Times New Roman"/>
          <w:sz w:val="24"/>
          <w:szCs w:val="24"/>
        </w:rPr>
        <w:lastRenderedPageBreak/>
        <w:t>Da bi se uvelo okolišno upravljanje organizacije prvo trebaju procijeniti koji zahtjevi i mogućnosti su primjenjivi i koji odgovaraju njihovoj konkretnoj situaciji. U toj procjeni sagledavaju se svi aspekti utjecaja organizacije na okoliš te se ocjenjuje iz kojih aktivnosti proizlazi najznačajniji utjecaj na okoliš. Pri tome se uzimaju u obzir najbolje prakse upravljanja okolišem i savjeti iz ov</w:t>
      </w:r>
      <w:r w:rsidR="00485FF4">
        <w:rPr>
          <w:rFonts w:ascii="Times New Roman" w:hAnsi="Times New Roman" w:cs="Times New Roman"/>
          <w:sz w:val="24"/>
          <w:szCs w:val="24"/>
        </w:rPr>
        <w:t>ih</w:t>
      </w:r>
      <w:r w:rsidRPr="002A1289">
        <w:rPr>
          <w:rFonts w:ascii="Times New Roman" w:hAnsi="Times New Roman" w:cs="Times New Roman"/>
          <w:sz w:val="24"/>
          <w:szCs w:val="24"/>
        </w:rPr>
        <w:t xml:space="preserve"> </w:t>
      </w:r>
      <w:r w:rsidR="00F358BF" w:rsidRPr="002A1289">
        <w:rPr>
          <w:rFonts w:ascii="Times New Roman" w:hAnsi="Times New Roman" w:cs="Times New Roman"/>
          <w:sz w:val="24"/>
          <w:szCs w:val="24"/>
        </w:rPr>
        <w:t>Smjernica</w:t>
      </w:r>
      <w:r w:rsidRPr="002A1289">
        <w:rPr>
          <w:rFonts w:ascii="Times New Roman" w:hAnsi="Times New Roman" w:cs="Times New Roman"/>
          <w:sz w:val="24"/>
          <w:szCs w:val="24"/>
        </w:rPr>
        <w:t>.</w:t>
      </w:r>
    </w:p>
    <w:p w14:paraId="7DB04CCA" w14:textId="6199609A" w:rsidR="00F2613B" w:rsidRPr="002A1289" w:rsidRDefault="00F2613B" w:rsidP="000C3B75">
      <w:pPr>
        <w:widowControl/>
        <w:autoSpaceDE/>
        <w:autoSpaceDN/>
        <w:spacing w:after="160"/>
        <w:ind w:firstLine="426"/>
        <w:jc w:val="both"/>
        <w:rPr>
          <w:rFonts w:ascii="Times New Roman" w:hAnsi="Times New Roman" w:cs="Times New Roman"/>
          <w:sz w:val="24"/>
          <w:szCs w:val="24"/>
        </w:rPr>
      </w:pPr>
      <w:r w:rsidRPr="002A1289">
        <w:rPr>
          <w:rFonts w:ascii="Times New Roman" w:hAnsi="Times New Roman" w:cs="Times New Roman"/>
          <w:sz w:val="24"/>
          <w:szCs w:val="24"/>
        </w:rPr>
        <w:t xml:space="preserve">Slijedi određivanje prioriteta, odabir mjera i planiranje njihove provedbe, </w:t>
      </w:r>
      <w:r w:rsidR="00485FF4">
        <w:rPr>
          <w:rFonts w:ascii="Times New Roman" w:hAnsi="Times New Roman" w:cs="Times New Roman"/>
          <w:sz w:val="24"/>
          <w:szCs w:val="24"/>
        </w:rPr>
        <w:t xml:space="preserve">određivanje </w:t>
      </w:r>
      <w:r w:rsidRPr="002A1289">
        <w:rPr>
          <w:rFonts w:ascii="Times New Roman" w:hAnsi="Times New Roman" w:cs="Times New Roman"/>
          <w:sz w:val="24"/>
          <w:szCs w:val="24"/>
        </w:rPr>
        <w:t xml:space="preserve"> načina</w:t>
      </w:r>
      <w:r w:rsidR="00485FF4">
        <w:rPr>
          <w:rFonts w:ascii="Times New Roman" w:hAnsi="Times New Roman" w:cs="Times New Roman"/>
          <w:sz w:val="24"/>
          <w:szCs w:val="24"/>
        </w:rPr>
        <w:t xml:space="preserve"> </w:t>
      </w:r>
      <w:r w:rsidRPr="002A1289">
        <w:rPr>
          <w:rFonts w:ascii="Times New Roman" w:hAnsi="Times New Roman" w:cs="Times New Roman"/>
          <w:sz w:val="24"/>
          <w:szCs w:val="24"/>
        </w:rPr>
        <w:t xml:space="preserve">prikupljanja podataka, </w:t>
      </w:r>
      <w:r w:rsidR="00485FF4">
        <w:rPr>
          <w:rFonts w:ascii="Times New Roman" w:hAnsi="Times New Roman" w:cs="Times New Roman"/>
          <w:sz w:val="24"/>
          <w:szCs w:val="24"/>
        </w:rPr>
        <w:t xml:space="preserve">odabir </w:t>
      </w:r>
      <w:r w:rsidRPr="002A1289">
        <w:rPr>
          <w:rFonts w:ascii="Times New Roman" w:hAnsi="Times New Roman" w:cs="Times New Roman"/>
          <w:sz w:val="24"/>
          <w:szCs w:val="24"/>
        </w:rPr>
        <w:t>pokazatelja, načina praćenja, izvješćivanja i ocjenjivanja napretka, komunikacija rezultata</w:t>
      </w:r>
      <w:r w:rsidR="00485FF4">
        <w:rPr>
          <w:rFonts w:ascii="Times New Roman" w:hAnsi="Times New Roman" w:cs="Times New Roman"/>
          <w:sz w:val="24"/>
          <w:szCs w:val="24"/>
        </w:rPr>
        <w:t>, osvješćivanje zaposlenika</w:t>
      </w:r>
      <w:r w:rsidRPr="002A1289">
        <w:rPr>
          <w:rFonts w:ascii="Times New Roman" w:hAnsi="Times New Roman" w:cs="Times New Roman"/>
          <w:sz w:val="24"/>
          <w:szCs w:val="24"/>
        </w:rPr>
        <w:t xml:space="preserve"> i dr.</w:t>
      </w:r>
    </w:p>
    <w:p w14:paraId="6F7EDF43" w14:textId="3CD61796" w:rsidR="00F2613B" w:rsidRPr="002A1289" w:rsidRDefault="00F2613B" w:rsidP="000C3B75">
      <w:pPr>
        <w:widowControl/>
        <w:autoSpaceDE/>
        <w:autoSpaceDN/>
        <w:spacing w:after="160"/>
        <w:ind w:firstLine="426"/>
        <w:jc w:val="both"/>
        <w:rPr>
          <w:rFonts w:ascii="Times New Roman" w:hAnsi="Times New Roman" w:cs="Times New Roman"/>
          <w:sz w:val="24"/>
          <w:szCs w:val="24"/>
        </w:rPr>
      </w:pPr>
      <w:r w:rsidRPr="002A1289">
        <w:rPr>
          <w:rFonts w:ascii="Times New Roman" w:hAnsi="Times New Roman" w:cs="Times New Roman"/>
          <w:sz w:val="24"/>
          <w:szCs w:val="24"/>
        </w:rPr>
        <w:t xml:space="preserve">Treba </w:t>
      </w:r>
      <w:r w:rsidR="00485FF4">
        <w:rPr>
          <w:rFonts w:ascii="Times New Roman" w:hAnsi="Times New Roman" w:cs="Times New Roman"/>
          <w:sz w:val="24"/>
          <w:szCs w:val="24"/>
        </w:rPr>
        <w:t>utvrditi</w:t>
      </w:r>
      <w:r w:rsidRPr="002A1289">
        <w:rPr>
          <w:rFonts w:ascii="Times New Roman" w:hAnsi="Times New Roman" w:cs="Times New Roman"/>
          <w:sz w:val="24"/>
          <w:szCs w:val="24"/>
        </w:rPr>
        <w:t xml:space="preserve"> plan rada za uvođenje okolišnog upravljanja koji će biti sastavni dio godišnj</w:t>
      </w:r>
      <w:r w:rsidR="009C7276" w:rsidRPr="002A1289">
        <w:rPr>
          <w:rFonts w:ascii="Times New Roman" w:hAnsi="Times New Roman" w:cs="Times New Roman"/>
          <w:sz w:val="24"/>
          <w:szCs w:val="24"/>
        </w:rPr>
        <w:t>eg</w:t>
      </w:r>
      <w:r w:rsidRPr="002A1289">
        <w:rPr>
          <w:rFonts w:ascii="Times New Roman" w:hAnsi="Times New Roman" w:cs="Times New Roman"/>
          <w:sz w:val="24"/>
          <w:szCs w:val="24"/>
        </w:rPr>
        <w:t xml:space="preserve"> plana rada tijela javne uprave</w:t>
      </w:r>
      <w:r w:rsidR="00485FF4">
        <w:rPr>
          <w:rFonts w:ascii="Times New Roman" w:hAnsi="Times New Roman" w:cs="Times New Roman"/>
          <w:sz w:val="24"/>
          <w:szCs w:val="24"/>
        </w:rPr>
        <w:t xml:space="preserve"> i</w:t>
      </w:r>
      <w:r w:rsidRPr="002A1289">
        <w:rPr>
          <w:rFonts w:ascii="Times New Roman" w:hAnsi="Times New Roman" w:cs="Times New Roman"/>
          <w:sz w:val="24"/>
          <w:szCs w:val="24"/>
        </w:rPr>
        <w:t xml:space="preserve"> koji će sadržavati gore navedene aktivnosti.</w:t>
      </w:r>
    </w:p>
    <w:p w14:paraId="7147ED2C" w14:textId="75ECA498" w:rsidR="00F2613B" w:rsidRPr="002A1289" w:rsidRDefault="00F2613B" w:rsidP="000C3B75">
      <w:pPr>
        <w:widowControl/>
        <w:autoSpaceDE/>
        <w:autoSpaceDN/>
        <w:spacing w:before="120" w:after="160"/>
        <w:ind w:firstLine="426"/>
        <w:jc w:val="both"/>
        <w:rPr>
          <w:rFonts w:ascii="Times New Roman" w:hAnsi="Times New Roman" w:cs="Times New Roman"/>
          <w:sz w:val="24"/>
          <w:szCs w:val="24"/>
        </w:rPr>
      </w:pPr>
      <w:r w:rsidRPr="002A1289">
        <w:rPr>
          <w:rFonts w:ascii="Times New Roman" w:hAnsi="Times New Roman" w:cs="Times New Roman"/>
          <w:sz w:val="24"/>
          <w:szCs w:val="24"/>
        </w:rPr>
        <w:t xml:space="preserve">Na osnovi </w:t>
      </w:r>
      <w:r w:rsidR="004F62EB" w:rsidRPr="002A1289">
        <w:rPr>
          <w:rFonts w:ascii="Times New Roman" w:hAnsi="Times New Roman" w:cs="Times New Roman"/>
          <w:sz w:val="24"/>
          <w:szCs w:val="24"/>
        </w:rPr>
        <w:t xml:space="preserve">Smjernica </w:t>
      </w:r>
      <w:r w:rsidRPr="002A1289">
        <w:rPr>
          <w:rFonts w:ascii="Times New Roman" w:hAnsi="Times New Roman" w:cs="Times New Roman"/>
          <w:sz w:val="24"/>
          <w:szCs w:val="24"/>
        </w:rPr>
        <w:t xml:space="preserve">treba odrediti jedno ili više područja na kojima se želi raditi i koristeći savjete iz </w:t>
      </w:r>
      <w:r w:rsidR="004148E2" w:rsidRPr="002A1289">
        <w:rPr>
          <w:rFonts w:ascii="Times New Roman" w:hAnsi="Times New Roman" w:cs="Times New Roman"/>
          <w:sz w:val="24"/>
          <w:szCs w:val="24"/>
        </w:rPr>
        <w:t xml:space="preserve">Smjernica </w:t>
      </w:r>
      <w:r w:rsidRPr="002A1289">
        <w:rPr>
          <w:rFonts w:ascii="Times New Roman" w:hAnsi="Times New Roman" w:cs="Times New Roman"/>
          <w:sz w:val="24"/>
          <w:szCs w:val="24"/>
        </w:rPr>
        <w:t>za ta područja treba napraviti vlastiti plan rada. Treba uzeti u obzir da se sve ovakve promjene mogu provesti samo ako se ide malim koracima, ali ustrajno.</w:t>
      </w:r>
    </w:p>
    <w:p w14:paraId="6F62971C" w14:textId="77777777" w:rsidR="00F2613B" w:rsidRPr="002A1289" w:rsidRDefault="00F2613B" w:rsidP="005573E9">
      <w:pPr>
        <w:widowControl/>
        <w:autoSpaceDE/>
        <w:autoSpaceDN/>
        <w:spacing w:before="120" w:after="160"/>
        <w:ind w:firstLine="349"/>
        <w:contextualSpacing/>
        <w:jc w:val="both"/>
        <w:rPr>
          <w:rFonts w:ascii="Times New Roman" w:hAnsi="Times New Roman" w:cs="Times New Roman"/>
          <w:sz w:val="24"/>
          <w:szCs w:val="24"/>
        </w:rPr>
      </w:pPr>
      <w:r w:rsidRPr="002A1289">
        <w:rPr>
          <w:rFonts w:ascii="Times New Roman" w:hAnsi="Times New Roman" w:cs="Times New Roman"/>
          <w:sz w:val="24"/>
          <w:szCs w:val="24"/>
        </w:rPr>
        <w:t>Plan rada treba sadržavati sljedeće informacije:</w:t>
      </w:r>
    </w:p>
    <w:p w14:paraId="1448707F" w14:textId="099EFC64" w:rsidR="00E943FF" w:rsidRPr="002A1289" w:rsidRDefault="00E943FF" w:rsidP="00E33477">
      <w:pPr>
        <w:widowControl/>
        <w:numPr>
          <w:ilvl w:val="1"/>
          <w:numId w:val="19"/>
        </w:numPr>
        <w:autoSpaceDE/>
        <w:autoSpaceDN/>
        <w:spacing w:before="120" w:after="160"/>
        <w:ind w:left="709"/>
        <w:contextualSpacing/>
        <w:jc w:val="both"/>
        <w:rPr>
          <w:rFonts w:ascii="Times New Roman" w:hAnsi="Times New Roman" w:cs="Times New Roman"/>
          <w:sz w:val="24"/>
          <w:szCs w:val="24"/>
        </w:rPr>
      </w:pPr>
      <w:r w:rsidRPr="00E943FF">
        <w:rPr>
          <w:rFonts w:ascii="Times New Roman" w:hAnsi="Times New Roman" w:cs="Times New Roman"/>
          <w:sz w:val="24"/>
          <w:szCs w:val="24"/>
        </w:rPr>
        <w:t>opis upravljačke strukture kojom se podržava sustav upravljanja okolišem</w:t>
      </w:r>
      <w:r>
        <w:rPr>
          <w:rFonts w:ascii="Times New Roman" w:hAnsi="Times New Roman" w:cs="Times New Roman"/>
          <w:sz w:val="24"/>
          <w:szCs w:val="24"/>
        </w:rPr>
        <w:t xml:space="preserve"> </w:t>
      </w:r>
      <w:r w:rsidRPr="002A1289">
        <w:rPr>
          <w:rFonts w:ascii="Times New Roman" w:hAnsi="Times New Roman" w:cs="Times New Roman"/>
          <w:sz w:val="24"/>
          <w:szCs w:val="24"/>
        </w:rPr>
        <w:t xml:space="preserve"> </w:t>
      </w:r>
    </w:p>
    <w:p w14:paraId="3E84520D" w14:textId="77777777" w:rsidR="005573E9" w:rsidRDefault="005573E9" w:rsidP="00E33477">
      <w:pPr>
        <w:widowControl/>
        <w:numPr>
          <w:ilvl w:val="1"/>
          <w:numId w:val="19"/>
        </w:numPr>
        <w:autoSpaceDE/>
        <w:autoSpaceDN/>
        <w:spacing w:before="120" w:after="160"/>
        <w:ind w:left="709"/>
        <w:contextualSpacing/>
        <w:jc w:val="both"/>
        <w:rPr>
          <w:rFonts w:ascii="Times New Roman" w:hAnsi="Times New Roman" w:cs="Times New Roman"/>
          <w:sz w:val="24"/>
          <w:szCs w:val="24"/>
        </w:rPr>
      </w:pPr>
      <w:r w:rsidRPr="005573E9">
        <w:rPr>
          <w:rFonts w:ascii="Times New Roman" w:hAnsi="Times New Roman" w:cs="Times New Roman"/>
          <w:sz w:val="24"/>
          <w:szCs w:val="24"/>
        </w:rPr>
        <w:t xml:space="preserve">opis ciljeva zaštite okoliša u odnosu na značajne aspekte okoliša </w:t>
      </w:r>
    </w:p>
    <w:p w14:paraId="623D098E" w14:textId="3BE4A77F" w:rsidR="00F2613B" w:rsidRPr="002A1289" w:rsidRDefault="00E943FF" w:rsidP="00E33477">
      <w:pPr>
        <w:widowControl/>
        <w:numPr>
          <w:ilvl w:val="1"/>
          <w:numId w:val="19"/>
        </w:numPr>
        <w:autoSpaceDE/>
        <w:autoSpaceDN/>
        <w:spacing w:before="120" w:after="160"/>
        <w:ind w:left="709"/>
        <w:contextualSpacing/>
        <w:jc w:val="both"/>
        <w:rPr>
          <w:rFonts w:ascii="Times New Roman" w:hAnsi="Times New Roman" w:cs="Times New Roman"/>
          <w:sz w:val="24"/>
          <w:szCs w:val="24"/>
        </w:rPr>
      </w:pPr>
      <w:r>
        <w:rPr>
          <w:rFonts w:ascii="Times New Roman" w:hAnsi="Times New Roman" w:cs="Times New Roman"/>
          <w:sz w:val="24"/>
          <w:szCs w:val="24"/>
        </w:rPr>
        <w:t>mjere</w:t>
      </w:r>
      <w:r w:rsidR="00F2613B" w:rsidRPr="002A1289">
        <w:rPr>
          <w:rFonts w:ascii="Times New Roman" w:hAnsi="Times New Roman" w:cs="Times New Roman"/>
          <w:sz w:val="24"/>
          <w:szCs w:val="24"/>
        </w:rPr>
        <w:t xml:space="preserve"> koj</w:t>
      </w:r>
      <w:r>
        <w:rPr>
          <w:rFonts w:ascii="Times New Roman" w:hAnsi="Times New Roman" w:cs="Times New Roman"/>
          <w:sz w:val="24"/>
          <w:szCs w:val="24"/>
        </w:rPr>
        <w:t>e</w:t>
      </w:r>
      <w:r w:rsidR="00F2613B" w:rsidRPr="002A1289">
        <w:rPr>
          <w:rFonts w:ascii="Times New Roman" w:hAnsi="Times New Roman" w:cs="Times New Roman"/>
          <w:sz w:val="24"/>
          <w:szCs w:val="24"/>
        </w:rPr>
        <w:t xml:space="preserve"> je potrebn</w:t>
      </w:r>
      <w:r>
        <w:rPr>
          <w:rFonts w:ascii="Times New Roman" w:hAnsi="Times New Roman" w:cs="Times New Roman"/>
          <w:sz w:val="24"/>
          <w:szCs w:val="24"/>
        </w:rPr>
        <w:t>o poduzeti</w:t>
      </w:r>
      <w:r w:rsidR="00F2613B" w:rsidRPr="002A1289">
        <w:rPr>
          <w:rFonts w:ascii="Times New Roman" w:hAnsi="Times New Roman" w:cs="Times New Roman"/>
          <w:sz w:val="24"/>
          <w:szCs w:val="24"/>
        </w:rPr>
        <w:t xml:space="preserve"> </w:t>
      </w:r>
    </w:p>
    <w:p w14:paraId="721F3C91" w14:textId="4ADA4AA2" w:rsidR="00F2613B" w:rsidRPr="002A1289" w:rsidRDefault="005C6F94" w:rsidP="00E33477">
      <w:pPr>
        <w:widowControl/>
        <w:numPr>
          <w:ilvl w:val="1"/>
          <w:numId w:val="19"/>
        </w:numPr>
        <w:autoSpaceDE/>
        <w:autoSpaceDN/>
        <w:spacing w:before="120" w:after="160"/>
        <w:ind w:left="709"/>
        <w:contextualSpacing/>
        <w:jc w:val="both"/>
        <w:rPr>
          <w:rFonts w:ascii="Times New Roman" w:hAnsi="Times New Roman" w:cs="Times New Roman"/>
          <w:sz w:val="24"/>
          <w:szCs w:val="24"/>
        </w:rPr>
      </w:pPr>
      <w:r>
        <w:rPr>
          <w:rFonts w:ascii="Times New Roman" w:hAnsi="Times New Roman" w:cs="Times New Roman"/>
          <w:sz w:val="24"/>
          <w:szCs w:val="24"/>
        </w:rPr>
        <w:t>ključni pokazatelji</w:t>
      </w:r>
      <w:r w:rsidR="00106574">
        <w:rPr>
          <w:rFonts w:ascii="Times New Roman" w:hAnsi="Times New Roman" w:cs="Times New Roman"/>
          <w:sz w:val="24"/>
          <w:szCs w:val="24"/>
        </w:rPr>
        <w:t xml:space="preserve"> i</w:t>
      </w:r>
      <w:r>
        <w:rPr>
          <w:rFonts w:ascii="Times New Roman" w:hAnsi="Times New Roman" w:cs="Times New Roman"/>
          <w:sz w:val="24"/>
          <w:szCs w:val="24"/>
        </w:rPr>
        <w:t xml:space="preserve"> </w:t>
      </w:r>
      <w:r w:rsidR="00E943FF">
        <w:rPr>
          <w:rFonts w:ascii="Times New Roman" w:hAnsi="Times New Roman" w:cs="Times New Roman"/>
          <w:sz w:val="24"/>
          <w:szCs w:val="24"/>
        </w:rPr>
        <w:t>c</w:t>
      </w:r>
      <w:r w:rsidR="00F2613B" w:rsidRPr="002A1289">
        <w:rPr>
          <w:rFonts w:ascii="Times New Roman" w:hAnsi="Times New Roman" w:cs="Times New Roman"/>
          <w:sz w:val="24"/>
          <w:szCs w:val="24"/>
        </w:rPr>
        <w:t>ilj</w:t>
      </w:r>
      <w:r w:rsidR="00106574">
        <w:rPr>
          <w:rFonts w:ascii="Times New Roman" w:hAnsi="Times New Roman" w:cs="Times New Roman"/>
          <w:sz w:val="24"/>
          <w:szCs w:val="24"/>
        </w:rPr>
        <w:t xml:space="preserve"> (može biti kratkoročni i dugoročni)</w:t>
      </w:r>
    </w:p>
    <w:p w14:paraId="4E931402" w14:textId="62163703" w:rsidR="00485FF4" w:rsidRDefault="00E943FF" w:rsidP="00E33477">
      <w:pPr>
        <w:widowControl/>
        <w:numPr>
          <w:ilvl w:val="1"/>
          <w:numId w:val="19"/>
        </w:numPr>
        <w:autoSpaceDE/>
        <w:autoSpaceDN/>
        <w:spacing w:before="120" w:after="160"/>
        <w:ind w:left="709"/>
        <w:contextualSpacing/>
        <w:jc w:val="both"/>
        <w:rPr>
          <w:rFonts w:ascii="Times New Roman" w:hAnsi="Times New Roman" w:cs="Times New Roman"/>
          <w:sz w:val="24"/>
          <w:szCs w:val="24"/>
        </w:rPr>
      </w:pPr>
      <w:r>
        <w:rPr>
          <w:rFonts w:ascii="Times New Roman" w:hAnsi="Times New Roman" w:cs="Times New Roman"/>
          <w:sz w:val="24"/>
          <w:szCs w:val="24"/>
        </w:rPr>
        <w:t>r</w:t>
      </w:r>
      <w:r w:rsidR="00F2613B" w:rsidRPr="002A1289">
        <w:rPr>
          <w:rFonts w:ascii="Times New Roman" w:hAnsi="Times New Roman" w:cs="Times New Roman"/>
          <w:sz w:val="24"/>
          <w:szCs w:val="24"/>
        </w:rPr>
        <w:t>ok za dovršenje aktivnosti</w:t>
      </w:r>
    </w:p>
    <w:p w14:paraId="21B5A507" w14:textId="632B2657" w:rsidR="00485FF4" w:rsidRDefault="00E943FF" w:rsidP="00E33477">
      <w:pPr>
        <w:widowControl/>
        <w:numPr>
          <w:ilvl w:val="1"/>
          <w:numId w:val="19"/>
        </w:numPr>
        <w:autoSpaceDE/>
        <w:autoSpaceDN/>
        <w:spacing w:before="120" w:after="160"/>
        <w:ind w:left="709"/>
        <w:contextualSpacing/>
        <w:jc w:val="both"/>
        <w:rPr>
          <w:rFonts w:ascii="Times New Roman" w:hAnsi="Times New Roman" w:cs="Times New Roman"/>
          <w:sz w:val="24"/>
          <w:szCs w:val="24"/>
        </w:rPr>
      </w:pPr>
      <w:r>
        <w:rPr>
          <w:rFonts w:ascii="Times New Roman" w:hAnsi="Times New Roman" w:cs="Times New Roman"/>
          <w:sz w:val="24"/>
          <w:szCs w:val="24"/>
        </w:rPr>
        <w:t>p</w:t>
      </w:r>
      <w:r w:rsidR="00F2613B" w:rsidRPr="00485FF4">
        <w:rPr>
          <w:rFonts w:ascii="Times New Roman" w:hAnsi="Times New Roman" w:cs="Times New Roman"/>
          <w:sz w:val="24"/>
          <w:szCs w:val="24"/>
        </w:rPr>
        <w:t>otrebn</w:t>
      </w:r>
      <w:r>
        <w:rPr>
          <w:rFonts w:ascii="Times New Roman" w:hAnsi="Times New Roman" w:cs="Times New Roman"/>
          <w:sz w:val="24"/>
          <w:szCs w:val="24"/>
        </w:rPr>
        <w:t>a edukacija, financijska sredstva i dr.</w:t>
      </w:r>
    </w:p>
    <w:p w14:paraId="192A678D" w14:textId="77777777" w:rsidR="00485FF4" w:rsidRPr="00485FF4" w:rsidRDefault="00485FF4" w:rsidP="00485FF4">
      <w:pPr>
        <w:widowControl/>
        <w:autoSpaceDE/>
        <w:autoSpaceDN/>
        <w:spacing w:before="120" w:after="160"/>
        <w:ind w:left="709"/>
        <w:contextualSpacing/>
        <w:jc w:val="both"/>
        <w:rPr>
          <w:rFonts w:ascii="Times New Roman" w:hAnsi="Times New Roman" w:cs="Times New Roman"/>
          <w:sz w:val="24"/>
          <w:szCs w:val="24"/>
        </w:rPr>
      </w:pPr>
    </w:p>
    <w:p w14:paraId="73E27829" w14:textId="7CDC1244" w:rsidR="00F2613B" w:rsidRPr="002A1289" w:rsidRDefault="00F2613B" w:rsidP="000C3B75">
      <w:pPr>
        <w:widowControl/>
        <w:autoSpaceDE/>
        <w:autoSpaceDN/>
        <w:spacing w:before="120" w:after="120"/>
        <w:ind w:firstLine="426"/>
        <w:jc w:val="both"/>
        <w:rPr>
          <w:rFonts w:ascii="Times New Roman" w:hAnsi="Times New Roman" w:cs="Times New Roman"/>
          <w:sz w:val="24"/>
          <w:szCs w:val="24"/>
        </w:rPr>
      </w:pPr>
      <w:r w:rsidRPr="002A1289">
        <w:rPr>
          <w:rFonts w:ascii="Times New Roman" w:hAnsi="Times New Roman" w:cs="Times New Roman"/>
          <w:sz w:val="24"/>
          <w:szCs w:val="24"/>
        </w:rPr>
        <w:t>Važno je zadavanje jasnih i mjerljivih ciljeva s postavljenim rokovima kako bi se o njima moglo izvješćivati na godišnjoj razini.</w:t>
      </w:r>
    </w:p>
    <w:p w14:paraId="5228BF0B" w14:textId="77777777" w:rsidR="00F2613B" w:rsidRPr="002A1289" w:rsidRDefault="00F2613B" w:rsidP="00F2613B">
      <w:pPr>
        <w:widowControl/>
        <w:autoSpaceDE/>
        <w:autoSpaceDN/>
        <w:spacing w:before="120" w:after="160"/>
        <w:jc w:val="both"/>
        <w:rPr>
          <w:rFonts w:ascii="Times New Roman" w:hAnsi="Times New Roman" w:cs="Times New Roman"/>
          <w:b/>
          <w:bCs/>
          <w:sz w:val="24"/>
          <w:szCs w:val="24"/>
        </w:rPr>
      </w:pPr>
    </w:p>
    <w:p w14:paraId="0035F678" w14:textId="77777777" w:rsidR="00F2613B" w:rsidRPr="002A1289" w:rsidRDefault="00F2613B" w:rsidP="000C3B75">
      <w:pPr>
        <w:widowControl/>
        <w:autoSpaceDE/>
        <w:autoSpaceDN/>
        <w:spacing w:before="120" w:after="160"/>
        <w:ind w:firstLine="426"/>
        <w:jc w:val="both"/>
        <w:rPr>
          <w:rFonts w:ascii="Times New Roman" w:hAnsi="Times New Roman" w:cs="Times New Roman"/>
          <w:b/>
          <w:bCs/>
          <w:sz w:val="24"/>
          <w:szCs w:val="24"/>
        </w:rPr>
      </w:pPr>
      <w:r w:rsidRPr="002A1289">
        <w:rPr>
          <w:rFonts w:ascii="Times New Roman" w:hAnsi="Times New Roman" w:cs="Times New Roman"/>
          <w:b/>
          <w:bCs/>
          <w:sz w:val="24"/>
          <w:szCs w:val="24"/>
        </w:rPr>
        <w:t xml:space="preserve">Uključivanje zaposlenika </w:t>
      </w:r>
    </w:p>
    <w:p w14:paraId="40C4A633" w14:textId="77777777" w:rsidR="00F2613B" w:rsidRPr="002A1289" w:rsidRDefault="00F2613B" w:rsidP="000C3B75">
      <w:pPr>
        <w:widowControl/>
        <w:autoSpaceDE/>
        <w:autoSpaceDN/>
        <w:spacing w:before="120" w:after="160"/>
        <w:ind w:firstLine="426"/>
        <w:jc w:val="both"/>
        <w:rPr>
          <w:rFonts w:ascii="Times New Roman" w:hAnsi="Times New Roman" w:cs="Times New Roman"/>
          <w:sz w:val="24"/>
          <w:szCs w:val="24"/>
        </w:rPr>
      </w:pPr>
      <w:r w:rsidRPr="002A1289">
        <w:rPr>
          <w:rFonts w:ascii="Times New Roman" w:hAnsi="Times New Roman" w:cs="Times New Roman"/>
          <w:sz w:val="24"/>
          <w:szCs w:val="24"/>
        </w:rPr>
        <w:t>Od kritične je važnosti da je plan rada zaista glavni alat za preuzimanje obaveza i zadataka i da se provedu sve aktivnosti koje su u njemu navedene. Za uspjeh provedbe plana rada potrebno je imati potporu i suradnju ključnih ljudi na različitim razinama unutar organizacije. Postizanje zadanih ciljeva ovisi i o svijesti ljudi koji će provoditi mjere. To se odnosi na sve zaposlenike, jer većina energetskih i okolišnih mjera s niskim investicijama ovisi o njihovoj disciplini i odnosu prema resursima.</w:t>
      </w:r>
    </w:p>
    <w:p w14:paraId="10560441" w14:textId="2B98D171" w:rsidR="00F2613B" w:rsidRPr="002A1289" w:rsidRDefault="00F2613B" w:rsidP="000C3B75">
      <w:pPr>
        <w:widowControl/>
        <w:autoSpaceDE/>
        <w:autoSpaceDN/>
        <w:spacing w:before="120" w:after="160"/>
        <w:ind w:firstLine="426"/>
        <w:jc w:val="both"/>
        <w:rPr>
          <w:rFonts w:ascii="Times New Roman" w:hAnsi="Times New Roman" w:cs="Times New Roman"/>
          <w:sz w:val="24"/>
          <w:szCs w:val="24"/>
        </w:rPr>
      </w:pPr>
      <w:r w:rsidRPr="002A1289">
        <w:rPr>
          <w:rFonts w:ascii="Times New Roman" w:hAnsi="Times New Roman" w:cs="Times New Roman"/>
          <w:sz w:val="24"/>
          <w:szCs w:val="24"/>
        </w:rPr>
        <w:t xml:space="preserve">Da bi se uspješno uvelo okolišno upravljanje zaposlenici tijela javne uprave dužni su u okviru svog radnog mjesta postupati u skladu s definiranim procesima te mogu predlagati mjere za optimizaciju i unapređenje procesa te poboljšanje učinaka javne uprave u zaštiti okoliša. U tu svrhu tijelo javne uprave treba provesti mjere </w:t>
      </w:r>
      <w:r w:rsidR="00485FF4">
        <w:rPr>
          <w:rFonts w:ascii="Times New Roman" w:hAnsi="Times New Roman" w:cs="Times New Roman"/>
          <w:sz w:val="24"/>
          <w:szCs w:val="24"/>
        </w:rPr>
        <w:t>izobrazbe</w:t>
      </w:r>
      <w:r w:rsidRPr="002A1289">
        <w:rPr>
          <w:rFonts w:ascii="Times New Roman" w:hAnsi="Times New Roman" w:cs="Times New Roman"/>
          <w:sz w:val="24"/>
          <w:szCs w:val="24"/>
        </w:rPr>
        <w:t xml:space="preserve"> zaposlenika osmisliti i uvesti jasne upute o ponašanju.</w:t>
      </w:r>
    </w:p>
    <w:p w14:paraId="21A0B0C5" w14:textId="77777777" w:rsidR="00651B80" w:rsidRDefault="00651B80" w:rsidP="00F2613B">
      <w:pPr>
        <w:widowControl/>
        <w:autoSpaceDE/>
        <w:autoSpaceDN/>
        <w:spacing w:after="160"/>
        <w:rPr>
          <w:rFonts w:ascii="Times New Roman" w:hAnsi="Times New Roman" w:cs="Times New Roman"/>
          <w:bCs/>
          <w:i/>
          <w:iCs/>
          <w:sz w:val="24"/>
          <w:szCs w:val="24"/>
        </w:rPr>
      </w:pPr>
    </w:p>
    <w:p w14:paraId="4EEDFD4A" w14:textId="2755CCDB" w:rsidR="00F2613B" w:rsidRPr="002A1289" w:rsidRDefault="00F2613B" w:rsidP="00F2613B">
      <w:pPr>
        <w:widowControl/>
        <w:autoSpaceDE/>
        <w:autoSpaceDN/>
        <w:spacing w:after="160"/>
        <w:rPr>
          <w:rFonts w:ascii="Times New Roman" w:hAnsi="Times New Roman" w:cs="Times New Roman"/>
          <w:bCs/>
          <w:i/>
          <w:iCs/>
          <w:sz w:val="24"/>
          <w:szCs w:val="24"/>
        </w:rPr>
      </w:pPr>
      <w:r w:rsidRPr="002A1289">
        <w:rPr>
          <w:rFonts w:ascii="Times New Roman" w:hAnsi="Times New Roman" w:cs="Times New Roman"/>
          <w:bCs/>
          <w:i/>
          <w:iCs/>
          <w:sz w:val="24"/>
          <w:szCs w:val="24"/>
        </w:rPr>
        <w:t>SAVJETI: Podizanje svijesti zaposlenika</w:t>
      </w:r>
    </w:p>
    <w:p w14:paraId="1B1AEB42" w14:textId="20A79EAA" w:rsidR="00F2613B" w:rsidRPr="002A1289" w:rsidRDefault="00F2613B" w:rsidP="00E33477">
      <w:pPr>
        <w:widowControl/>
        <w:numPr>
          <w:ilvl w:val="0"/>
          <w:numId w:val="18"/>
        </w:numPr>
        <w:autoSpaceDE/>
        <w:autoSpaceDN/>
        <w:spacing w:before="120" w:after="120"/>
        <w:contextualSpacing/>
        <w:jc w:val="both"/>
        <w:rPr>
          <w:rFonts w:ascii="Times New Roman" w:hAnsi="Times New Roman" w:cs="Times New Roman"/>
          <w:bCs/>
          <w:i/>
          <w:iCs/>
          <w:sz w:val="24"/>
          <w:szCs w:val="24"/>
        </w:rPr>
      </w:pPr>
      <w:r w:rsidRPr="002A1289">
        <w:rPr>
          <w:rFonts w:ascii="Times New Roman" w:hAnsi="Times New Roman" w:cs="Times New Roman"/>
          <w:bCs/>
          <w:i/>
          <w:iCs/>
          <w:sz w:val="24"/>
          <w:szCs w:val="24"/>
        </w:rPr>
        <w:t>Provedba kampanja za podizanje svijesti zaposlenika o odgovornoj potrošnji energije na radnom mjestu te da kroz sustav gospodarenja energijom</w:t>
      </w:r>
      <w:r w:rsidR="00485FF4">
        <w:rPr>
          <w:rFonts w:ascii="Times New Roman" w:hAnsi="Times New Roman" w:cs="Times New Roman"/>
          <w:bCs/>
          <w:i/>
          <w:iCs/>
          <w:sz w:val="24"/>
          <w:szCs w:val="24"/>
        </w:rPr>
        <w:t>.</w:t>
      </w:r>
    </w:p>
    <w:p w14:paraId="72C0019D" w14:textId="77777777" w:rsidR="00F2613B" w:rsidRPr="002A1289" w:rsidRDefault="00F2613B" w:rsidP="00E33477">
      <w:pPr>
        <w:widowControl/>
        <w:numPr>
          <w:ilvl w:val="0"/>
          <w:numId w:val="18"/>
        </w:numPr>
        <w:autoSpaceDE/>
        <w:autoSpaceDN/>
        <w:spacing w:before="120" w:after="120"/>
        <w:contextualSpacing/>
        <w:jc w:val="both"/>
        <w:rPr>
          <w:rFonts w:ascii="Times New Roman" w:hAnsi="Times New Roman" w:cs="Times New Roman"/>
          <w:bCs/>
          <w:i/>
          <w:iCs/>
          <w:sz w:val="24"/>
          <w:szCs w:val="24"/>
        </w:rPr>
      </w:pPr>
      <w:r w:rsidRPr="002A1289">
        <w:rPr>
          <w:rFonts w:ascii="Times New Roman" w:hAnsi="Times New Roman" w:cs="Times New Roman"/>
          <w:bCs/>
          <w:i/>
          <w:iCs/>
          <w:sz w:val="24"/>
          <w:szCs w:val="24"/>
        </w:rPr>
        <w:t>Redovno praćenje i analiza učinaka mjera i kampanja.</w:t>
      </w:r>
    </w:p>
    <w:p w14:paraId="4B0ADE8B" w14:textId="77777777" w:rsidR="00F2613B" w:rsidRPr="002A1289" w:rsidRDefault="00F2613B" w:rsidP="00E33477">
      <w:pPr>
        <w:widowControl/>
        <w:numPr>
          <w:ilvl w:val="0"/>
          <w:numId w:val="18"/>
        </w:numPr>
        <w:autoSpaceDE/>
        <w:autoSpaceDN/>
        <w:spacing w:before="120" w:after="120"/>
        <w:contextualSpacing/>
        <w:jc w:val="both"/>
        <w:rPr>
          <w:rFonts w:ascii="Times New Roman" w:hAnsi="Times New Roman" w:cs="Times New Roman"/>
          <w:bCs/>
          <w:i/>
          <w:iCs/>
          <w:sz w:val="24"/>
          <w:szCs w:val="24"/>
        </w:rPr>
      </w:pPr>
      <w:r w:rsidRPr="002A1289">
        <w:rPr>
          <w:rFonts w:ascii="Times New Roman" w:hAnsi="Times New Roman" w:cs="Times New Roman"/>
          <w:i/>
          <w:iCs/>
          <w:sz w:val="24"/>
          <w:szCs w:val="24"/>
        </w:rPr>
        <w:t xml:space="preserve">Analiza preporuka navedenih u izvješćima o provedenim energetskim pregledima i/ili redovitim pregledima sustava grijanja odnosno sustava hlađenja ili klimatizacije (sve zgrade koje su obvezne posjedovati energetski certifikat, ujedno posjeduju i izvješća o </w:t>
      </w:r>
      <w:r w:rsidRPr="002A1289">
        <w:rPr>
          <w:rFonts w:ascii="Times New Roman" w:hAnsi="Times New Roman" w:cs="Times New Roman"/>
          <w:i/>
          <w:iCs/>
          <w:sz w:val="24"/>
          <w:szCs w:val="24"/>
        </w:rPr>
        <w:lastRenderedPageBreak/>
        <w:t>provedenim energetskim pregledima) te provedba mjera koje imaju period povrata ispod 5 godina.</w:t>
      </w:r>
    </w:p>
    <w:p w14:paraId="56EC2211" w14:textId="77777777" w:rsidR="008102F1" w:rsidRPr="002A1289" w:rsidRDefault="008102F1" w:rsidP="009E2128">
      <w:pPr>
        <w:widowControl/>
        <w:autoSpaceDE/>
        <w:autoSpaceDN/>
        <w:spacing w:before="120" w:after="120"/>
        <w:contextualSpacing/>
        <w:jc w:val="both"/>
        <w:rPr>
          <w:rFonts w:ascii="Times New Roman" w:hAnsi="Times New Roman" w:cs="Times New Roman"/>
          <w:bCs/>
          <w:sz w:val="24"/>
          <w:szCs w:val="24"/>
        </w:rPr>
      </w:pPr>
    </w:p>
    <w:p w14:paraId="5F2A6CD7" w14:textId="3E6C39A1" w:rsidR="00F2613B" w:rsidRPr="009133A0" w:rsidRDefault="005A7EC4" w:rsidP="002A1289">
      <w:pPr>
        <w:pStyle w:val="Naslov1"/>
      </w:pPr>
      <w:r>
        <w:t>S</w:t>
      </w:r>
      <w:r w:rsidRPr="005A7EC4">
        <w:t xml:space="preserve">ustav za </w:t>
      </w:r>
      <w:r w:rsidR="009133A0">
        <w:t>praćenje</w:t>
      </w:r>
      <w:r w:rsidR="009133A0" w:rsidRPr="005A7EC4">
        <w:t xml:space="preserve"> </w:t>
      </w:r>
      <w:r w:rsidRPr="005A7EC4">
        <w:t>i analizu</w:t>
      </w:r>
    </w:p>
    <w:p w14:paraId="0A1D0006" w14:textId="01932226" w:rsidR="00B97BB1" w:rsidRDefault="00B97BB1" w:rsidP="00140066">
      <w:pPr>
        <w:spacing w:before="120"/>
        <w:ind w:firstLine="709"/>
        <w:jc w:val="both"/>
        <w:rPr>
          <w:rFonts w:ascii="Times New Roman" w:hAnsi="Times New Roman" w:cs="Times New Roman"/>
          <w:sz w:val="24"/>
          <w:szCs w:val="24"/>
        </w:rPr>
      </w:pPr>
    </w:p>
    <w:p w14:paraId="6ED3B5D7" w14:textId="59EFFF0C" w:rsidR="00A62955" w:rsidRPr="00D066CB" w:rsidRDefault="00A62955" w:rsidP="000C3B75">
      <w:pPr>
        <w:keepNext/>
        <w:keepLines/>
        <w:widowControl/>
        <w:autoSpaceDE/>
        <w:autoSpaceDN/>
        <w:spacing w:after="120"/>
        <w:ind w:firstLine="426"/>
        <w:jc w:val="both"/>
        <w:outlineLvl w:val="1"/>
        <w:rPr>
          <w:rFonts w:ascii="Times New Roman" w:eastAsiaTheme="majorEastAsia" w:hAnsi="Times New Roman" w:cs="Times New Roman"/>
          <w:b/>
          <w:bCs/>
          <w:sz w:val="24"/>
          <w:szCs w:val="24"/>
        </w:rPr>
      </w:pPr>
      <w:r w:rsidRPr="6CF3237B">
        <w:rPr>
          <w:rFonts w:ascii="Times New Roman" w:eastAsiaTheme="majorEastAsia" w:hAnsi="Times New Roman" w:cs="Times New Roman"/>
          <w:b/>
          <w:bCs/>
          <w:sz w:val="24"/>
          <w:szCs w:val="24"/>
        </w:rPr>
        <w:t>Energetika</w:t>
      </w:r>
    </w:p>
    <w:p w14:paraId="5328BF07" w14:textId="387B9258" w:rsidR="00F2613B" w:rsidRPr="002A1289" w:rsidRDefault="00F2613B" w:rsidP="000C3B75">
      <w:pPr>
        <w:widowControl/>
        <w:autoSpaceDE/>
        <w:autoSpaceDN/>
        <w:spacing w:after="120"/>
        <w:ind w:firstLine="426"/>
        <w:jc w:val="both"/>
        <w:rPr>
          <w:rFonts w:ascii="Times New Roman" w:hAnsi="Times New Roman" w:cs="Times New Roman"/>
          <w:sz w:val="24"/>
          <w:szCs w:val="24"/>
        </w:rPr>
      </w:pPr>
      <w:r w:rsidRPr="002A1289">
        <w:rPr>
          <w:rFonts w:ascii="Times New Roman" w:hAnsi="Times New Roman" w:cs="Times New Roman"/>
          <w:sz w:val="24"/>
          <w:szCs w:val="24"/>
        </w:rPr>
        <w:t>U Hrvatskoj već postoji sustav putem kojeg tijela javne uprave imaju obvezu mjeriti i izvješćivati o potrošnji energije i vode</w:t>
      </w:r>
      <w:r w:rsidR="00210532">
        <w:rPr>
          <w:rFonts w:ascii="Times New Roman" w:hAnsi="Times New Roman" w:cs="Times New Roman"/>
          <w:sz w:val="24"/>
          <w:szCs w:val="24"/>
        </w:rPr>
        <w:t xml:space="preserve"> </w:t>
      </w:r>
      <w:r w:rsidR="00832FA6">
        <w:rPr>
          <w:rFonts w:ascii="Times New Roman" w:hAnsi="Times New Roman" w:cs="Times New Roman"/>
          <w:sz w:val="24"/>
          <w:szCs w:val="24"/>
        </w:rPr>
        <w:t xml:space="preserve">sukladno </w:t>
      </w:r>
      <w:r w:rsidR="00D13891" w:rsidRPr="00D13891">
        <w:rPr>
          <w:rFonts w:ascii="Times New Roman" w:hAnsi="Times New Roman" w:cs="Times New Roman"/>
          <w:sz w:val="24"/>
          <w:szCs w:val="24"/>
        </w:rPr>
        <w:t>Pravilnik</w:t>
      </w:r>
      <w:r w:rsidR="00D13891">
        <w:rPr>
          <w:rFonts w:ascii="Times New Roman" w:hAnsi="Times New Roman" w:cs="Times New Roman"/>
          <w:sz w:val="24"/>
          <w:szCs w:val="24"/>
        </w:rPr>
        <w:t>u</w:t>
      </w:r>
      <w:r w:rsidR="00D13891" w:rsidRPr="00D13891">
        <w:rPr>
          <w:rFonts w:ascii="Times New Roman" w:hAnsi="Times New Roman" w:cs="Times New Roman"/>
          <w:sz w:val="24"/>
          <w:szCs w:val="24"/>
        </w:rPr>
        <w:t xml:space="preserve"> o sustavnom gospodarenju energijom u javnom sektoru (NN 18/15, 6/16) </w:t>
      </w:r>
      <w:r w:rsidR="00D13891">
        <w:rPr>
          <w:rFonts w:ascii="Times New Roman" w:hAnsi="Times New Roman" w:cs="Times New Roman"/>
          <w:sz w:val="24"/>
          <w:szCs w:val="24"/>
        </w:rPr>
        <w:t xml:space="preserve">koji </w:t>
      </w:r>
      <w:r w:rsidR="00D13891" w:rsidRPr="00D13891">
        <w:rPr>
          <w:rFonts w:ascii="Times New Roman" w:hAnsi="Times New Roman" w:cs="Times New Roman"/>
          <w:sz w:val="24"/>
          <w:szCs w:val="24"/>
        </w:rPr>
        <w:t>propisuje obvezu upravljanja potrošnjom energije i vode, analiziranje potrošnje, način izvještavanja o potrošnji energije i vode te metodologiju sustavnog gospodarenja energijom u javnom sektoru</w:t>
      </w:r>
      <w:r w:rsidR="00D13891">
        <w:rPr>
          <w:rFonts w:ascii="Times New Roman" w:hAnsi="Times New Roman" w:cs="Times New Roman"/>
          <w:sz w:val="24"/>
          <w:szCs w:val="24"/>
        </w:rPr>
        <w:t>.</w:t>
      </w:r>
      <w:r w:rsidRPr="002A1289">
        <w:rPr>
          <w:rFonts w:ascii="Times New Roman" w:hAnsi="Times New Roman" w:cs="Times New Roman"/>
          <w:sz w:val="24"/>
          <w:szCs w:val="24"/>
        </w:rPr>
        <w:t xml:space="preserve"> </w:t>
      </w:r>
      <w:r w:rsidR="00DE209D">
        <w:rPr>
          <w:rFonts w:ascii="Times New Roman" w:hAnsi="Times New Roman" w:cs="Times New Roman"/>
          <w:sz w:val="24"/>
          <w:szCs w:val="24"/>
        </w:rPr>
        <w:t>Obveznici</w:t>
      </w:r>
      <w:r w:rsidR="0062463A">
        <w:rPr>
          <w:rFonts w:ascii="Times New Roman" w:hAnsi="Times New Roman" w:cs="Times New Roman"/>
          <w:sz w:val="24"/>
          <w:szCs w:val="24"/>
        </w:rPr>
        <w:t xml:space="preserve"> Sustava gospodarenj</w:t>
      </w:r>
      <w:r w:rsidR="00690521">
        <w:rPr>
          <w:rFonts w:ascii="Times New Roman" w:hAnsi="Times New Roman" w:cs="Times New Roman"/>
          <w:sz w:val="24"/>
          <w:szCs w:val="24"/>
        </w:rPr>
        <w:t>a</w:t>
      </w:r>
      <w:r w:rsidR="0062463A">
        <w:rPr>
          <w:rFonts w:ascii="Times New Roman" w:hAnsi="Times New Roman" w:cs="Times New Roman"/>
          <w:sz w:val="24"/>
          <w:szCs w:val="24"/>
        </w:rPr>
        <w:t xml:space="preserve"> </w:t>
      </w:r>
      <w:r w:rsidR="000D76F9">
        <w:rPr>
          <w:rFonts w:ascii="Times New Roman" w:hAnsi="Times New Roman" w:cs="Times New Roman"/>
          <w:sz w:val="24"/>
          <w:szCs w:val="24"/>
        </w:rPr>
        <w:t>energijom</w:t>
      </w:r>
      <w:r w:rsidR="00B7529C">
        <w:rPr>
          <w:rFonts w:ascii="Times New Roman" w:hAnsi="Times New Roman" w:cs="Times New Roman"/>
          <w:sz w:val="24"/>
          <w:szCs w:val="24"/>
        </w:rPr>
        <w:t xml:space="preserve"> </w:t>
      </w:r>
      <w:r w:rsidR="0054791A">
        <w:rPr>
          <w:rFonts w:ascii="Times New Roman" w:hAnsi="Times New Roman" w:cs="Times New Roman"/>
          <w:sz w:val="24"/>
          <w:szCs w:val="24"/>
        </w:rPr>
        <w:t xml:space="preserve">(SGE) </w:t>
      </w:r>
      <w:r w:rsidRPr="002A1289">
        <w:rPr>
          <w:rFonts w:ascii="Times New Roman" w:hAnsi="Times New Roman" w:cs="Times New Roman"/>
          <w:sz w:val="24"/>
          <w:szCs w:val="24"/>
        </w:rPr>
        <w:t xml:space="preserve">većinu podataka potrebnih za analizu i praćenje potrošnje energije mogu pronaći u </w:t>
      </w:r>
      <w:r w:rsidR="00F26873">
        <w:rPr>
          <w:rFonts w:ascii="Times New Roman" w:hAnsi="Times New Roman" w:cs="Times New Roman"/>
          <w:sz w:val="24"/>
          <w:szCs w:val="24"/>
        </w:rPr>
        <w:t xml:space="preserve">Informacijskom </w:t>
      </w:r>
      <w:r w:rsidRPr="002A1289">
        <w:rPr>
          <w:rFonts w:ascii="Times New Roman" w:hAnsi="Times New Roman" w:cs="Times New Roman"/>
          <w:sz w:val="24"/>
          <w:szCs w:val="24"/>
        </w:rPr>
        <w:t>sustavu</w:t>
      </w:r>
      <w:r w:rsidR="00D8006D">
        <w:rPr>
          <w:rFonts w:ascii="Times New Roman" w:hAnsi="Times New Roman" w:cs="Times New Roman"/>
          <w:sz w:val="24"/>
          <w:szCs w:val="24"/>
        </w:rPr>
        <w:t xml:space="preserve"> gospodarenja energijom (ISGE)</w:t>
      </w:r>
      <w:r w:rsidRPr="002A1289">
        <w:rPr>
          <w:rFonts w:ascii="Times New Roman" w:hAnsi="Times New Roman" w:cs="Times New Roman"/>
          <w:sz w:val="24"/>
          <w:szCs w:val="24"/>
        </w:rPr>
        <w:t>. Informacijski sustav za gospodarenje energijom je baza podataka u koju korisnici upisuju podatke o potrošnji energije i statičke podatke o svojoj zgradi i/ili uredu, poput kvadrature, broja zaposlenih osoba i instalirane snage sustava grijanja i električnih uređaja te se ti podaci lako mogu izvući van iz baze u obliku Excel tablica ili predefiniranih PDF izvještaja.</w:t>
      </w:r>
    </w:p>
    <w:p w14:paraId="53EE8896" w14:textId="77777777" w:rsidR="004B1474" w:rsidRDefault="004B1474" w:rsidP="000C3B75">
      <w:pPr>
        <w:widowControl/>
        <w:autoSpaceDE/>
        <w:autoSpaceDN/>
        <w:spacing w:after="120"/>
        <w:ind w:firstLine="426"/>
        <w:jc w:val="both"/>
        <w:rPr>
          <w:rFonts w:ascii="Times New Roman" w:hAnsi="Times New Roman" w:cs="Times New Roman"/>
          <w:sz w:val="24"/>
          <w:szCs w:val="24"/>
        </w:rPr>
      </w:pPr>
    </w:p>
    <w:p w14:paraId="6A92998C" w14:textId="5757874D" w:rsidR="00F2613B" w:rsidRPr="002A1289" w:rsidRDefault="00F2613B" w:rsidP="000C3B75">
      <w:pPr>
        <w:widowControl/>
        <w:autoSpaceDE/>
        <w:autoSpaceDN/>
        <w:spacing w:after="120"/>
        <w:ind w:firstLine="426"/>
        <w:jc w:val="both"/>
        <w:rPr>
          <w:rFonts w:ascii="Times New Roman" w:hAnsi="Times New Roman" w:cs="Times New Roman"/>
          <w:sz w:val="24"/>
          <w:szCs w:val="24"/>
        </w:rPr>
      </w:pPr>
      <w:r w:rsidRPr="002A1289">
        <w:rPr>
          <w:rFonts w:ascii="Times New Roman" w:hAnsi="Times New Roman" w:cs="Times New Roman"/>
          <w:sz w:val="24"/>
          <w:szCs w:val="24"/>
        </w:rPr>
        <w:t>Najčešće korišteni pokazatelji potrošnje energije</w:t>
      </w:r>
    </w:p>
    <w:tbl>
      <w:tblPr>
        <w:tblStyle w:val="Reetkatablice11"/>
        <w:tblW w:w="8646" w:type="dxa"/>
        <w:tblInd w:w="421" w:type="dxa"/>
        <w:tblLook w:val="04A0" w:firstRow="1" w:lastRow="0" w:firstColumn="1" w:lastColumn="0" w:noHBand="0" w:noVBand="1"/>
      </w:tblPr>
      <w:tblGrid>
        <w:gridCol w:w="6095"/>
        <w:gridCol w:w="2551"/>
      </w:tblGrid>
      <w:tr w:rsidR="00F2613B" w:rsidRPr="00E41D18" w14:paraId="1C316230" w14:textId="77777777" w:rsidTr="00CC3432">
        <w:tc>
          <w:tcPr>
            <w:tcW w:w="6095" w:type="dxa"/>
          </w:tcPr>
          <w:p w14:paraId="15198A12" w14:textId="52B423C2" w:rsidR="00F2613B" w:rsidRPr="00E41D18" w:rsidRDefault="00966631" w:rsidP="002753C2">
            <w:pPr>
              <w:widowControl/>
              <w:autoSpaceDE/>
              <w:autoSpaceDN/>
              <w:spacing w:before="120" w:after="120"/>
              <w:jc w:val="center"/>
              <w:rPr>
                <w:rFonts w:ascii="Times New Roman" w:hAnsi="Times New Roman" w:cs="Times New Roman"/>
                <w:b/>
                <w:bCs/>
                <w:sz w:val="24"/>
                <w:szCs w:val="24"/>
              </w:rPr>
            </w:pPr>
            <w:bookmarkStart w:id="7" w:name="_Hlk141356970"/>
            <w:r w:rsidRPr="00B62D99">
              <w:rPr>
                <w:rFonts w:ascii="Times New Roman" w:hAnsi="Times New Roman" w:cs="Times New Roman"/>
                <w:b/>
                <w:bCs/>
                <w:sz w:val="24"/>
                <w:szCs w:val="24"/>
              </w:rPr>
              <w:t>Pokazatelji</w:t>
            </w:r>
          </w:p>
        </w:tc>
        <w:tc>
          <w:tcPr>
            <w:tcW w:w="2551" w:type="dxa"/>
          </w:tcPr>
          <w:p w14:paraId="0FD291D5" w14:textId="77777777" w:rsidR="00F2613B" w:rsidRPr="00E41D18" w:rsidRDefault="00F2613B" w:rsidP="002753C2">
            <w:pPr>
              <w:widowControl/>
              <w:autoSpaceDE/>
              <w:autoSpaceDN/>
              <w:spacing w:before="120" w:after="120"/>
              <w:jc w:val="center"/>
              <w:rPr>
                <w:rFonts w:ascii="Times New Roman" w:hAnsi="Times New Roman" w:cs="Times New Roman"/>
                <w:b/>
                <w:bCs/>
                <w:sz w:val="24"/>
                <w:szCs w:val="24"/>
              </w:rPr>
            </w:pPr>
            <w:r w:rsidRPr="00E41D18">
              <w:rPr>
                <w:rFonts w:ascii="Times New Roman" w:hAnsi="Times New Roman" w:cs="Times New Roman"/>
                <w:b/>
                <w:bCs/>
                <w:sz w:val="24"/>
                <w:szCs w:val="24"/>
              </w:rPr>
              <w:t>Jedinica</w:t>
            </w:r>
          </w:p>
        </w:tc>
      </w:tr>
      <w:tr w:rsidR="00F2613B" w:rsidRPr="00E41D18" w14:paraId="06BD2B4E" w14:textId="77777777" w:rsidTr="00CC3432">
        <w:trPr>
          <w:trHeight w:val="497"/>
        </w:trPr>
        <w:tc>
          <w:tcPr>
            <w:tcW w:w="6095" w:type="dxa"/>
          </w:tcPr>
          <w:p w14:paraId="2D907BB1" w14:textId="77777777" w:rsidR="00F2613B" w:rsidRPr="00E41D18" w:rsidRDefault="00F2613B" w:rsidP="002753C2">
            <w:pPr>
              <w:widowControl/>
              <w:autoSpaceDE/>
              <w:autoSpaceDN/>
              <w:spacing w:before="120" w:after="120"/>
              <w:jc w:val="both"/>
              <w:rPr>
                <w:rFonts w:ascii="Times New Roman" w:hAnsi="Times New Roman" w:cs="Times New Roman"/>
                <w:sz w:val="24"/>
                <w:szCs w:val="24"/>
              </w:rPr>
            </w:pPr>
            <w:r w:rsidRPr="00E41D18">
              <w:rPr>
                <w:rFonts w:ascii="Times New Roman" w:hAnsi="Times New Roman" w:cs="Times New Roman"/>
                <w:sz w:val="24"/>
                <w:szCs w:val="24"/>
              </w:rPr>
              <w:t>Potrošnja toplinske energije po volumenu grijanog prostora</w:t>
            </w:r>
          </w:p>
        </w:tc>
        <w:tc>
          <w:tcPr>
            <w:tcW w:w="2551" w:type="dxa"/>
          </w:tcPr>
          <w:p w14:paraId="1AE60E3E" w14:textId="77777777" w:rsidR="00F2613B" w:rsidRPr="00E41D18" w:rsidRDefault="00F2613B" w:rsidP="002753C2">
            <w:pPr>
              <w:widowControl/>
              <w:autoSpaceDE/>
              <w:autoSpaceDN/>
              <w:spacing w:before="120" w:after="120"/>
              <w:jc w:val="both"/>
              <w:rPr>
                <w:rFonts w:ascii="Times New Roman" w:hAnsi="Times New Roman" w:cs="Times New Roman"/>
                <w:sz w:val="24"/>
                <w:szCs w:val="24"/>
              </w:rPr>
            </w:pPr>
            <w:r w:rsidRPr="00E41D18">
              <w:rPr>
                <w:rFonts w:ascii="Times New Roman" w:hAnsi="Times New Roman" w:cs="Times New Roman"/>
                <w:sz w:val="24"/>
                <w:szCs w:val="24"/>
              </w:rPr>
              <w:t>kWh</w:t>
            </w:r>
            <w:r w:rsidRPr="00E41D18">
              <w:rPr>
                <w:rFonts w:ascii="Times New Roman" w:hAnsi="Times New Roman" w:cs="Times New Roman"/>
                <w:sz w:val="24"/>
                <w:szCs w:val="24"/>
                <w:vertAlign w:val="subscript"/>
              </w:rPr>
              <w:t>top</w:t>
            </w:r>
            <w:r w:rsidRPr="00E41D18">
              <w:rPr>
                <w:rFonts w:ascii="Times New Roman" w:hAnsi="Times New Roman" w:cs="Times New Roman"/>
                <w:sz w:val="24"/>
                <w:szCs w:val="24"/>
              </w:rPr>
              <w:t>/m</w:t>
            </w:r>
            <w:r w:rsidRPr="00E41D18">
              <w:rPr>
                <w:rFonts w:ascii="Times New Roman" w:hAnsi="Times New Roman" w:cs="Times New Roman"/>
                <w:sz w:val="24"/>
                <w:szCs w:val="24"/>
                <w:vertAlign w:val="superscript"/>
              </w:rPr>
              <w:t>3</w:t>
            </w:r>
          </w:p>
        </w:tc>
      </w:tr>
      <w:tr w:rsidR="00F2613B" w:rsidRPr="00E41D18" w14:paraId="2D340EA9" w14:textId="77777777" w:rsidTr="00CC3432">
        <w:tc>
          <w:tcPr>
            <w:tcW w:w="6095" w:type="dxa"/>
          </w:tcPr>
          <w:p w14:paraId="22330D74" w14:textId="77777777" w:rsidR="00F2613B" w:rsidRPr="00E41D18" w:rsidRDefault="00F2613B" w:rsidP="002753C2">
            <w:pPr>
              <w:widowControl/>
              <w:autoSpaceDE/>
              <w:autoSpaceDN/>
              <w:spacing w:before="120" w:after="120"/>
              <w:jc w:val="both"/>
              <w:rPr>
                <w:rFonts w:ascii="Times New Roman" w:hAnsi="Times New Roman" w:cs="Times New Roman"/>
                <w:sz w:val="24"/>
                <w:szCs w:val="24"/>
              </w:rPr>
            </w:pPr>
            <w:r w:rsidRPr="00E41D18">
              <w:rPr>
                <w:rFonts w:ascii="Times New Roman" w:hAnsi="Times New Roman" w:cs="Times New Roman"/>
                <w:sz w:val="24"/>
                <w:szCs w:val="24"/>
              </w:rPr>
              <w:t xml:space="preserve">Potrošnja toplinske energije po stupanj danu </w:t>
            </w:r>
          </w:p>
        </w:tc>
        <w:tc>
          <w:tcPr>
            <w:tcW w:w="2551" w:type="dxa"/>
          </w:tcPr>
          <w:p w14:paraId="1B97E4DF" w14:textId="77777777" w:rsidR="00F2613B" w:rsidRPr="00E41D18" w:rsidRDefault="00F2613B" w:rsidP="002753C2">
            <w:pPr>
              <w:widowControl/>
              <w:autoSpaceDE/>
              <w:autoSpaceDN/>
              <w:spacing w:before="120" w:after="120"/>
              <w:jc w:val="both"/>
              <w:rPr>
                <w:rFonts w:ascii="Times New Roman" w:hAnsi="Times New Roman" w:cs="Times New Roman"/>
                <w:sz w:val="24"/>
                <w:szCs w:val="24"/>
              </w:rPr>
            </w:pPr>
            <w:r w:rsidRPr="00E41D18">
              <w:rPr>
                <w:rFonts w:ascii="Times New Roman" w:hAnsi="Times New Roman" w:cs="Times New Roman"/>
                <w:sz w:val="24"/>
                <w:szCs w:val="24"/>
              </w:rPr>
              <w:t>kWh</w:t>
            </w:r>
            <w:r w:rsidRPr="00E41D18">
              <w:rPr>
                <w:rFonts w:ascii="Times New Roman" w:hAnsi="Times New Roman" w:cs="Times New Roman"/>
                <w:sz w:val="24"/>
                <w:szCs w:val="24"/>
                <w:vertAlign w:val="subscript"/>
              </w:rPr>
              <w:t>top</w:t>
            </w:r>
            <w:r w:rsidRPr="00E41D18">
              <w:rPr>
                <w:rFonts w:ascii="Times New Roman" w:hAnsi="Times New Roman" w:cs="Times New Roman"/>
                <w:sz w:val="24"/>
                <w:szCs w:val="24"/>
              </w:rPr>
              <w:t>/DD</w:t>
            </w:r>
          </w:p>
        </w:tc>
      </w:tr>
      <w:tr w:rsidR="00F2613B" w:rsidRPr="00E41D18" w14:paraId="5EBF6C48" w14:textId="77777777" w:rsidTr="00CC3432">
        <w:tc>
          <w:tcPr>
            <w:tcW w:w="6095" w:type="dxa"/>
          </w:tcPr>
          <w:p w14:paraId="41234675" w14:textId="77777777" w:rsidR="00F2613B" w:rsidRPr="00E41D18" w:rsidRDefault="00F2613B" w:rsidP="002753C2">
            <w:pPr>
              <w:widowControl/>
              <w:autoSpaceDE/>
              <w:autoSpaceDN/>
              <w:spacing w:before="120" w:after="120"/>
              <w:jc w:val="both"/>
              <w:rPr>
                <w:rFonts w:ascii="Times New Roman" w:hAnsi="Times New Roman" w:cs="Times New Roman"/>
                <w:sz w:val="24"/>
                <w:szCs w:val="24"/>
              </w:rPr>
            </w:pPr>
            <w:r w:rsidRPr="00E41D18">
              <w:rPr>
                <w:rFonts w:ascii="Times New Roman" w:hAnsi="Times New Roman" w:cs="Times New Roman"/>
                <w:sz w:val="24"/>
                <w:szCs w:val="24"/>
              </w:rPr>
              <w:t>Potrošnja električne energije po zaposleniku</w:t>
            </w:r>
          </w:p>
        </w:tc>
        <w:tc>
          <w:tcPr>
            <w:tcW w:w="2551" w:type="dxa"/>
          </w:tcPr>
          <w:p w14:paraId="0152C0E9" w14:textId="77777777" w:rsidR="00F2613B" w:rsidRPr="00E41D18" w:rsidRDefault="00F2613B" w:rsidP="002753C2">
            <w:pPr>
              <w:widowControl/>
              <w:autoSpaceDE/>
              <w:autoSpaceDN/>
              <w:spacing w:before="120" w:after="120"/>
              <w:jc w:val="both"/>
              <w:rPr>
                <w:rFonts w:ascii="Times New Roman" w:hAnsi="Times New Roman" w:cs="Times New Roman"/>
                <w:sz w:val="24"/>
                <w:szCs w:val="24"/>
              </w:rPr>
            </w:pPr>
            <w:r w:rsidRPr="00E41D18">
              <w:rPr>
                <w:rFonts w:ascii="Times New Roman" w:hAnsi="Times New Roman" w:cs="Times New Roman"/>
                <w:sz w:val="24"/>
                <w:szCs w:val="24"/>
              </w:rPr>
              <w:t>kWh</w:t>
            </w:r>
            <w:r w:rsidRPr="00E41D18">
              <w:rPr>
                <w:rFonts w:ascii="Times New Roman" w:hAnsi="Times New Roman" w:cs="Times New Roman"/>
                <w:sz w:val="24"/>
                <w:szCs w:val="24"/>
                <w:vertAlign w:val="subscript"/>
              </w:rPr>
              <w:t>el</w:t>
            </w:r>
            <w:r w:rsidRPr="00E41D18">
              <w:rPr>
                <w:rFonts w:ascii="Times New Roman" w:hAnsi="Times New Roman" w:cs="Times New Roman"/>
                <w:sz w:val="24"/>
                <w:szCs w:val="24"/>
              </w:rPr>
              <w:t>/zaposlenik</w:t>
            </w:r>
          </w:p>
        </w:tc>
      </w:tr>
      <w:tr w:rsidR="00F2613B" w:rsidRPr="00E41D18" w14:paraId="2A0E4CD1" w14:textId="77777777" w:rsidTr="00CC3432">
        <w:tc>
          <w:tcPr>
            <w:tcW w:w="6095" w:type="dxa"/>
          </w:tcPr>
          <w:p w14:paraId="70A9E47D" w14:textId="77777777" w:rsidR="00F2613B" w:rsidRPr="00E41D18" w:rsidRDefault="00F2613B" w:rsidP="002753C2">
            <w:pPr>
              <w:widowControl/>
              <w:autoSpaceDE/>
              <w:autoSpaceDN/>
              <w:spacing w:before="120" w:after="120"/>
              <w:jc w:val="both"/>
              <w:rPr>
                <w:rFonts w:ascii="Times New Roman" w:hAnsi="Times New Roman" w:cs="Times New Roman"/>
                <w:sz w:val="24"/>
                <w:szCs w:val="24"/>
              </w:rPr>
            </w:pPr>
            <w:r w:rsidRPr="00E41D18">
              <w:rPr>
                <w:rFonts w:ascii="Times New Roman" w:hAnsi="Times New Roman" w:cs="Times New Roman"/>
                <w:sz w:val="24"/>
                <w:szCs w:val="24"/>
              </w:rPr>
              <w:t>Potrošnja vode po zaposleniku</w:t>
            </w:r>
          </w:p>
        </w:tc>
        <w:tc>
          <w:tcPr>
            <w:tcW w:w="2551" w:type="dxa"/>
          </w:tcPr>
          <w:p w14:paraId="40AF8F03" w14:textId="77777777" w:rsidR="00F2613B" w:rsidRPr="00E41D18" w:rsidRDefault="00F2613B" w:rsidP="002753C2">
            <w:pPr>
              <w:widowControl/>
              <w:autoSpaceDE/>
              <w:autoSpaceDN/>
              <w:spacing w:before="120" w:after="120"/>
              <w:jc w:val="both"/>
              <w:rPr>
                <w:rFonts w:ascii="Times New Roman" w:hAnsi="Times New Roman" w:cs="Times New Roman"/>
                <w:sz w:val="24"/>
                <w:szCs w:val="24"/>
              </w:rPr>
            </w:pPr>
            <w:r w:rsidRPr="00E41D18">
              <w:rPr>
                <w:rFonts w:ascii="Times New Roman" w:hAnsi="Times New Roman" w:cs="Times New Roman"/>
                <w:sz w:val="24"/>
                <w:szCs w:val="24"/>
              </w:rPr>
              <w:t>m</w:t>
            </w:r>
            <w:r w:rsidRPr="00E41D18">
              <w:rPr>
                <w:rFonts w:ascii="Times New Roman" w:hAnsi="Times New Roman" w:cs="Times New Roman"/>
                <w:sz w:val="24"/>
                <w:szCs w:val="24"/>
                <w:vertAlign w:val="superscript"/>
              </w:rPr>
              <w:t>3</w:t>
            </w:r>
            <w:r w:rsidRPr="00E41D18">
              <w:rPr>
                <w:rFonts w:ascii="Times New Roman" w:hAnsi="Times New Roman" w:cs="Times New Roman"/>
                <w:sz w:val="24"/>
                <w:szCs w:val="24"/>
              </w:rPr>
              <w:t>/zaposlenik</w:t>
            </w:r>
          </w:p>
        </w:tc>
      </w:tr>
      <w:tr w:rsidR="00F2613B" w:rsidRPr="00ED3E2A" w14:paraId="5AD64E20" w14:textId="77777777" w:rsidTr="00CC3432">
        <w:trPr>
          <w:trHeight w:val="257"/>
        </w:trPr>
        <w:tc>
          <w:tcPr>
            <w:tcW w:w="6095" w:type="dxa"/>
          </w:tcPr>
          <w:p w14:paraId="01A5C8E5" w14:textId="77777777" w:rsidR="00F2613B" w:rsidRPr="00E41D18" w:rsidRDefault="00F2613B" w:rsidP="002753C2">
            <w:pPr>
              <w:widowControl/>
              <w:autoSpaceDE/>
              <w:autoSpaceDN/>
              <w:spacing w:before="120" w:after="120"/>
              <w:jc w:val="both"/>
              <w:rPr>
                <w:rFonts w:ascii="Times New Roman" w:hAnsi="Times New Roman" w:cs="Times New Roman"/>
                <w:sz w:val="24"/>
                <w:szCs w:val="24"/>
              </w:rPr>
            </w:pPr>
            <w:r w:rsidRPr="00E41D18">
              <w:rPr>
                <w:rFonts w:ascii="Times New Roman" w:hAnsi="Times New Roman" w:cs="Times New Roman"/>
                <w:sz w:val="24"/>
                <w:szCs w:val="24"/>
              </w:rPr>
              <w:t>Emisija CO</w:t>
            </w:r>
            <w:r w:rsidRPr="00E41D18">
              <w:rPr>
                <w:rFonts w:ascii="Times New Roman" w:hAnsi="Times New Roman" w:cs="Times New Roman"/>
                <w:sz w:val="24"/>
                <w:szCs w:val="24"/>
                <w:vertAlign w:val="subscript"/>
              </w:rPr>
              <w:t>2</w:t>
            </w:r>
            <w:r w:rsidRPr="00E41D18">
              <w:rPr>
                <w:rFonts w:ascii="Times New Roman" w:hAnsi="Times New Roman" w:cs="Times New Roman"/>
                <w:sz w:val="24"/>
                <w:szCs w:val="24"/>
              </w:rPr>
              <w:t xml:space="preserve"> po zaposleniku</w:t>
            </w:r>
          </w:p>
        </w:tc>
        <w:tc>
          <w:tcPr>
            <w:tcW w:w="2551" w:type="dxa"/>
          </w:tcPr>
          <w:p w14:paraId="501899EF" w14:textId="77777777" w:rsidR="00F2613B" w:rsidRPr="002A1289" w:rsidRDefault="00F2613B" w:rsidP="002753C2">
            <w:pPr>
              <w:widowControl/>
              <w:autoSpaceDE/>
              <w:autoSpaceDN/>
              <w:spacing w:before="120" w:after="120"/>
              <w:jc w:val="both"/>
              <w:rPr>
                <w:rFonts w:ascii="Times New Roman" w:hAnsi="Times New Roman" w:cs="Times New Roman"/>
                <w:sz w:val="24"/>
                <w:szCs w:val="24"/>
              </w:rPr>
            </w:pPr>
            <w:r w:rsidRPr="00E41D18">
              <w:rPr>
                <w:rFonts w:ascii="Times New Roman" w:hAnsi="Times New Roman" w:cs="Times New Roman"/>
                <w:sz w:val="24"/>
                <w:szCs w:val="24"/>
              </w:rPr>
              <w:t>kg/zaposlenik</w:t>
            </w:r>
          </w:p>
        </w:tc>
      </w:tr>
      <w:bookmarkEnd w:id="7"/>
    </w:tbl>
    <w:p w14:paraId="4BB0AC76" w14:textId="77777777" w:rsidR="00F2613B" w:rsidRPr="002A1289" w:rsidRDefault="00F2613B" w:rsidP="00F2613B">
      <w:pPr>
        <w:widowControl/>
        <w:autoSpaceDE/>
        <w:autoSpaceDN/>
        <w:spacing w:after="120"/>
        <w:jc w:val="both"/>
        <w:rPr>
          <w:rFonts w:ascii="Times New Roman" w:hAnsi="Times New Roman" w:cs="Times New Roman"/>
          <w:sz w:val="24"/>
          <w:szCs w:val="24"/>
        </w:rPr>
      </w:pPr>
    </w:p>
    <w:p w14:paraId="2EF9FBBA" w14:textId="70C81D48" w:rsidR="00F2613B" w:rsidRPr="002A1289" w:rsidRDefault="00F2613B" w:rsidP="000C3B75">
      <w:pPr>
        <w:widowControl/>
        <w:autoSpaceDE/>
        <w:autoSpaceDN/>
        <w:spacing w:after="120"/>
        <w:ind w:firstLine="426"/>
        <w:jc w:val="both"/>
        <w:rPr>
          <w:rFonts w:ascii="Times New Roman" w:hAnsi="Times New Roman" w:cs="Times New Roman"/>
          <w:sz w:val="24"/>
          <w:szCs w:val="24"/>
        </w:rPr>
      </w:pPr>
      <w:r w:rsidRPr="002A1289">
        <w:rPr>
          <w:rFonts w:ascii="Times New Roman" w:hAnsi="Times New Roman" w:cs="Times New Roman"/>
          <w:sz w:val="24"/>
          <w:szCs w:val="24"/>
        </w:rPr>
        <w:t>Bitno je odmah početi s prikupljanjem podataka, kako bi se dobilo početno stanje ili osnova s kojom se mogu uspoređivati rezultati i ocjenjivati napredak.</w:t>
      </w:r>
    </w:p>
    <w:p w14:paraId="473AE5C9" w14:textId="263639E4" w:rsidR="00F2613B" w:rsidRDefault="00023147" w:rsidP="000C3B75">
      <w:pPr>
        <w:widowControl/>
        <w:autoSpaceDE/>
        <w:autoSpaceDN/>
        <w:spacing w:after="120"/>
        <w:ind w:firstLine="426"/>
        <w:jc w:val="both"/>
        <w:rPr>
          <w:rFonts w:ascii="Times New Roman" w:hAnsi="Times New Roman" w:cs="Times New Roman"/>
          <w:sz w:val="24"/>
          <w:szCs w:val="24"/>
        </w:rPr>
      </w:pPr>
      <w:r w:rsidRPr="002A1289">
        <w:rPr>
          <w:rFonts w:ascii="Times New Roman" w:hAnsi="Times New Roman" w:cs="Times New Roman"/>
          <w:sz w:val="24"/>
          <w:szCs w:val="24"/>
        </w:rPr>
        <w:t>Sv</w:t>
      </w:r>
      <w:r w:rsidR="00E15D90">
        <w:rPr>
          <w:rFonts w:ascii="Times New Roman" w:hAnsi="Times New Roman" w:cs="Times New Roman"/>
          <w:sz w:val="24"/>
          <w:szCs w:val="24"/>
        </w:rPr>
        <w:t>a</w:t>
      </w:r>
      <w:r w:rsidRPr="002A1289">
        <w:rPr>
          <w:rFonts w:ascii="Times New Roman" w:hAnsi="Times New Roman" w:cs="Times New Roman"/>
          <w:sz w:val="24"/>
          <w:szCs w:val="24"/>
        </w:rPr>
        <w:t xml:space="preserve"> t</w:t>
      </w:r>
      <w:r w:rsidR="00906F37" w:rsidRPr="002A1289">
        <w:rPr>
          <w:rFonts w:ascii="Times New Roman" w:hAnsi="Times New Roman" w:cs="Times New Roman"/>
          <w:sz w:val="24"/>
          <w:szCs w:val="24"/>
        </w:rPr>
        <w:t xml:space="preserve">ijela javne </w:t>
      </w:r>
      <w:r w:rsidR="0090447C" w:rsidRPr="002A1289">
        <w:rPr>
          <w:rFonts w:ascii="Times New Roman" w:hAnsi="Times New Roman" w:cs="Times New Roman"/>
          <w:sz w:val="24"/>
          <w:szCs w:val="24"/>
        </w:rPr>
        <w:t>uprave</w:t>
      </w:r>
      <w:r w:rsidR="00F2613B" w:rsidRPr="002A1289">
        <w:rPr>
          <w:rFonts w:ascii="Times New Roman" w:hAnsi="Times New Roman" w:cs="Times New Roman"/>
          <w:sz w:val="24"/>
          <w:szCs w:val="24"/>
        </w:rPr>
        <w:t xml:space="preserve"> svoju potrošnju prate u ISGE</w:t>
      </w:r>
      <w:r w:rsidR="00C65614">
        <w:rPr>
          <w:rFonts w:ascii="Times New Roman" w:hAnsi="Times New Roman" w:cs="Times New Roman"/>
          <w:sz w:val="24"/>
          <w:szCs w:val="24"/>
        </w:rPr>
        <w:t xml:space="preserve"> pa</w:t>
      </w:r>
      <w:r w:rsidR="00F2613B" w:rsidRPr="002A1289">
        <w:rPr>
          <w:rFonts w:ascii="Times New Roman" w:hAnsi="Times New Roman" w:cs="Times New Roman"/>
          <w:sz w:val="24"/>
          <w:szCs w:val="24"/>
        </w:rPr>
        <w:t xml:space="preserve"> </w:t>
      </w:r>
      <w:r w:rsidRPr="002A1289">
        <w:rPr>
          <w:rFonts w:ascii="Times New Roman" w:hAnsi="Times New Roman" w:cs="Times New Roman"/>
          <w:sz w:val="24"/>
          <w:szCs w:val="24"/>
        </w:rPr>
        <w:t xml:space="preserve">te </w:t>
      </w:r>
      <w:r w:rsidR="00F2613B" w:rsidRPr="002A1289">
        <w:rPr>
          <w:rFonts w:ascii="Times New Roman" w:hAnsi="Times New Roman" w:cs="Times New Roman"/>
          <w:sz w:val="24"/>
          <w:szCs w:val="24"/>
        </w:rPr>
        <w:t>podatke o potrošnji energije</w:t>
      </w:r>
      <w:r w:rsidR="00E11D38" w:rsidRPr="002A1289">
        <w:rPr>
          <w:rFonts w:ascii="Times New Roman" w:hAnsi="Times New Roman" w:cs="Times New Roman"/>
          <w:sz w:val="24"/>
          <w:szCs w:val="24"/>
        </w:rPr>
        <w:t xml:space="preserve"> mogu</w:t>
      </w:r>
      <w:r w:rsidR="00F2613B" w:rsidRPr="002A1289">
        <w:rPr>
          <w:rFonts w:ascii="Times New Roman" w:hAnsi="Times New Roman" w:cs="Times New Roman"/>
          <w:sz w:val="24"/>
          <w:szCs w:val="24"/>
        </w:rPr>
        <w:t xml:space="preserve"> izvaditi iz sustava u obliku Excel tabl</w:t>
      </w:r>
      <w:r w:rsidR="2EDDC2E1" w:rsidRPr="002A1289">
        <w:rPr>
          <w:rFonts w:ascii="Times New Roman" w:hAnsi="Times New Roman" w:cs="Times New Roman"/>
          <w:sz w:val="24"/>
          <w:szCs w:val="24"/>
        </w:rPr>
        <w:t>i</w:t>
      </w:r>
      <w:r w:rsidR="00F2613B" w:rsidRPr="002A1289">
        <w:rPr>
          <w:rFonts w:ascii="Times New Roman" w:hAnsi="Times New Roman" w:cs="Times New Roman"/>
          <w:sz w:val="24"/>
          <w:szCs w:val="24"/>
        </w:rPr>
        <w:t xml:space="preserve">ce. Ukoliko u poslovnom objektu sustav za gospodarenje energijom nije uspostavljen ili nije u punoj funkciji nužno je organizirati manualno prikupljanje podataka. </w:t>
      </w:r>
    </w:p>
    <w:p w14:paraId="2D7DADEA" w14:textId="77777777" w:rsidR="001F1036" w:rsidRPr="002A1289" w:rsidRDefault="001F1036" w:rsidP="785186E5">
      <w:pPr>
        <w:widowControl/>
        <w:autoSpaceDE/>
        <w:autoSpaceDN/>
        <w:spacing w:after="120"/>
        <w:jc w:val="both"/>
        <w:rPr>
          <w:rFonts w:ascii="Times New Roman" w:hAnsi="Times New Roman" w:cs="Times New Roman"/>
          <w:sz w:val="24"/>
          <w:szCs w:val="24"/>
        </w:rPr>
      </w:pPr>
    </w:p>
    <w:p w14:paraId="349A8496" w14:textId="6DE070E4" w:rsidR="00F2613B" w:rsidRPr="002A1289" w:rsidRDefault="00730851" w:rsidP="000C3B75">
      <w:pPr>
        <w:keepNext/>
        <w:keepLines/>
        <w:widowControl/>
        <w:autoSpaceDE/>
        <w:autoSpaceDN/>
        <w:spacing w:after="120"/>
        <w:ind w:firstLine="426"/>
        <w:jc w:val="both"/>
        <w:outlineLvl w:val="1"/>
        <w:rPr>
          <w:rFonts w:ascii="Times New Roman" w:eastAsiaTheme="majorEastAsia" w:hAnsi="Times New Roman" w:cs="Times New Roman"/>
          <w:bCs/>
          <w:sz w:val="24"/>
          <w:szCs w:val="24"/>
        </w:rPr>
      </w:pPr>
      <w:bookmarkStart w:id="8" w:name="_Toc142643981"/>
      <w:r w:rsidRPr="00E832D6">
        <w:rPr>
          <w:rFonts w:ascii="Times New Roman" w:eastAsiaTheme="majorEastAsia" w:hAnsi="Times New Roman" w:cs="Times New Roman"/>
          <w:b/>
          <w:bCs/>
          <w:sz w:val="24"/>
          <w:szCs w:val="24"/>
        </w:rPr>
        <w:t>V</w:t>
      </w:r>
      <w:r w:rsidRPr="002A1289">
        <w:rPr>
          <w:rFonts w:ascii="Times New Roman" w:eastAsiaTheme="majorEastAsia" w:hAnsi="Times New Roman" w:cs="Times New Roman"/>
          <w:b/>
          <w:bCs/>
          <w:sz w:val="24"/>
          <w:szCs w:val="24"/>
        </w:rPr>
        <w:t>oda</w:t>
      </w:r>
      <w:bookmarkEnd w:id="8"/>
    </w:p>
    <w:p w14:paraId="26DD4F14" w14:textId="0EDBCD09" w:rsidR="00F2613B" w:rsidRPr="002A1289" w:rsidRDefault="002B72C7" w:rsidP="000C3B75">
      <w:pPr>
        <w:widowControl/>
        <w:autoSpaceDE/>
        <w:autoSpaceDN/>
        <w:spacing w:after="120"/>
        <w:ind w:firstLine="426"/>
        <w:jc w:val="both"/>
        <w:rPr>
          <w:rFonts w:ascii="Times New Roman" w:hAnsi="Times New Roman" w:cs="Times New Roman"/>
          <w:sz w:val="24"/>
          <w:szCs w:val="24"/>
        </w:rPr>
      </w:pPr>
      <w:r>
        <w:rPr>
          <w:rFonts w:ascii="Times New Roman" w:hAnsi="Times New Roman" w:cs="Times New Roman"/>
          <w:sz w:val="24"/>
          <w:szCs w:val="24"/>
        </w:rPr>
        <w:t xml:space="preserve">Za </w:t>
      </w:r>
      <w:r w:rsidR="008A1435">
        <w:rPr>
          <w:rFonts w:ascii="Times New Roman" w:hAnsi="Times New Roman" w:cs="Times New Roman"/>
          <w:sz w:val="24"/>
          <w:szCs w:val="24"/>
        </w:rPr>
        <w:t>praćenje potrošnje vode relevantan je</w:t>
      </w:r>
      <w:r w:rsidRPr="002B72C7">
        <w:rPr>
          <w:rFonts w:ascii="Times New Roman" w:hAnsi="Times New Roman" w:cs="Times New Roman"/>
          <w:sz w:val="24"/>
          <w:szCs w:val="24"/>
        </w:rPr>
        <w:t xml:space="preserve"> Pravilnik o sustavnom gospodarenju energijom u javnom sektoru (NN 18/15, 6/16)</w:t>
      </w:r>
      <w:r w:rsidR="008A1435">
        <w:rPr>
          <w:rFonts w:ascii="Times New Roman" w:hAnsi="Times New Roman" w:cs="Times New Roman"/>
          <w:sz w:val="24"/>
          <w:szCs w:val="24"/>
        </w:rPr>
        <w:t>,</w:t>
      </w:r>
      <w:r w:rsidRPr="002B72C7">
        <w:rPr>
          <w:rFonts w:ascii="Times New Roman" w:hAnsi="Times New Roman" w:cs="Times New Roman"/>
          <w:sz w:val="24"/>
          <w:szCs w:val="24"/>
        </w:rPr>
        <w:t xml:space="preserve"> koji propisuje obvezu upravljanja potrošnjom energije i vode, analiziranje potrošnje, način izvještavanja o potrošnji energije i vode</w:t>
      </w:r>
      <w:r w:rsidR="008A1435">
        <w:rPr>
          <w:rFonts w:ascii="Times New Roman" w:hAnsi="Times New Roman" w:cs="Times New Roman"/>
          <w:sz w:val="24"/>
          <w:szCs w:val="24"/>
        </w:rPr>
        <w:t xml:space="preserve">. </w:t>
      </w:r>
      <w:r w:rsidR="00F9219C">
        <w:rPr>
          <w:rFonts w:ascii="Times New Roman" w:hAnsi="Times New Roman" w:cs="Times New Roman"/>
          <w:sz w:val="24"/>
          <w:szCs w:val="24"/>
        </w:rPr>
        <w:t xml:space="preserve">Tijela javne uprave </w:t>
      </w:r>
      <w:r w:rsidR="00F2613B" w:rsidRPr="002A1289">
        <w:rPr>
          <w:rFonts w:ascii="Times New Roman" w:hAnsi="Times New Roman" w:cs="Times New Roman"/>
          <w:sz w:val="24"/>
          <w:szCs w:val="24"/>
        </w:rPr>
        <w:t xml:space="preserve">potrošnju </w:t>
      </w:r>
      <w:r w:rsidR="00457C0D">
        <w:rPr>
          <w:rFonts w:ascii="Times New Roman" w:hAnsi="Times New Roman" w:cs="Times New Roman"/>
          <w:sz w:val="24"/>
          <w:szCs w:val="24"/>
        </w:rPr>
        <w:t>vode</w:t>
      </w:r>
      <w:r w:rsidR="0073259B">
        <w:rPr>
          <w:rFonts w:ascii="Times New Roman" w:hAnsi="Times New Roman" w:cs="Times New Roman"/>
          <w:sz w:val="24"/>
          <w:szCs w:val="24"/>
        </w:rPr>
        <w:t xml:space="preserve"> prate</w:t>
      </w:r>
      <w:r w:rsidR="00457C0D">
        <w:rPr>
          <w:rFonts w:ascii="Times New Roman" w:hAnsi="Times New Roman" w:cs="Times New Roman"/>
          <w:sz w:val="24"/>
          <w:szCs w:val="24"/>
        </w:rPr>
        <w:t xml:space="preserve"> </w:t>
      </w:r>
      <w:r w:rsidR="00F2613B" w:rsidRPr="002A1289">
        <w:rPr>
          <w:rFonts w:ascii="Times New Roman" w:hAnsi="Times New Roman" w:cs="Times New Roman"/>
          <w:sz w:val="24"/>
          <w:szCs w:val="24"/>
        </w:rPr>
        <w:t xml:space="preserve">u Informacijskom sustavu za gospodarenje energijom (ISGE) </w:t>
      </w:r>
      <w:r w:rsidR="00F9219C">
        <w:rPr>
          <w:rFonts w:ascii="Times New Roman" w:hAnsi="Times New Roman" w:cs="Times New Roman"/>
          <w:sz w:val="24"/>
          <w:szCs w:val="24"/>
        </w:rPr>
        <w:t xml:space="preserve">te </w:t>
      </w:r>
      <w:r w:rsidR="00F2613B" w:rsidRPr="002A1289">
        <w:rPr>
          <w:rFonts w:ascii="Times New Roman" w:hAnsi="Times New Roman" w:cs="Times New Roman"/>
          <w:sz w:val="24"/>
          <w:szCs w:val="24"/>
        </w:rPr>
        <w:t xml:space="preserve">većinu podataka potrebnih za analizu i praćenje potrošnje vode mogu pronaći u sustavu. </w:t>
      </w:r>
    </w:p>
    <w:p w14:paraId="392876FA" w14:textId="77777777" w:rsidR="00C65614" w:rsidRDefault="00F2613B" w:rsidP="000C3B75">
      <w:pPr>
        <w:widowControl/>
        <w:autoSpaceDE/>
        <w:autoSpaceDN/>
        <w:spacing w:after="120"/>
        <w:ind w:firstLine="426"/>
        <w:jc w:val="both"/>
        <w:rPr>
          <w:rFonts w:ascii="Times New Roman" w:hAnsi="Times New Roman" w:cs="Times New Roman"/>
          <w:sz w:val="24"/>
          <w:szCs w:val="24"/>
        </w:rPr>
      </w:pPr>
      <w:r w:rsidRPr="002A1289">
        <w:rPr>
          <w:rFonts w:ascii="Times New Roman" w:hAnsi="Times New Roman" w:cs="Times New Roman"/>
          <w:sz w:val="24"/>
          <w:szCs w:val="24"/>
        </w:rPr>
        <w:lastRenderedPageBreak/>
        <w:t>Najbolja praksa gospodarenja vodom je u skladu s načelima ciklusa planiraj-provedi-provjeri-djeluj.</w:t>
      </w:r>
      <w:r w:rsidR="003507A6">
        <w:rPr>
          <w:rFonts w:ascii="Times New Roman" w:hAnsi="Times New Roman" w:cs="Times New Roman"/>
          <w:sz w:val="24"/>
          <w:szCs w:val="24"/>
        </w:rPr>
        <w:t xml:space="preserve"> F</w:t>
      </w:r>
      <w:r w:rsidRPr="002A1289">
        <w:rPr>
          <w:rFonts w:ascii="Times New Roman" w:hAnsi="Times New Roman" w:cs="Times New Roman"/>
          <w:sz w:val="24"/>
          <w:szCs w:val="24"/>
        </w:rPr>
        <w:t>aza uključuje upoznavanje s mjestima potrošnje vode, mjerenjem i praćenjem potrošnje, analizom prikupljenih podataka, definiranjem referentnih vrijednosti i postavljanjem mjerljivih ciljeva za poboljšanje.</w:t>
      </w:r>
    </w:p>
    <w:p w14:paraId="1572C3B0" w14:textId="287F5D3B" w:rsidR="00F2613B" w:rsidRPr="005F0DCA" w:rsidRDefault="00F2613B" w:rsidP="000C3B75">
      <w:pPr>
        <w:widowControl/>
        <w:autoSpaceDE/>
        <w:autoSpaceDN/>
        <w:spacing w:after="120"/>
        <w:ind w:firstLine="426"/>
        <w:jc w:val="both"/>
        <w:rPr>
          <w:rFonts w:ascii="Times New Roman" w:hAnsi="Times New Roman" w:cs="Times New Roman"/>
          <w:sz w:val="24"/>
          <w:szCs w:val="24"/>
        </w:rPr>
      </w:pPr>
      <w:r w:rsidRPr="002A1289">
        <w:rPr>
          <w:rFonts w:ascii="Times New Roman" w:hAnsi="Times New Roman" w:cs="Times New Roman"/>
          <w:sz w:val="24"/>
          <w:szCs w:val="24"/>
        </w:rPr>
        <w:t xml:space="preserve">Najčešće korišten </w:t>
      </w:r>
      <w:r w:rsidR="00404A29">
        <w:rPr>
          <w:rFonts w:ascii="Times New Roman" w:hAnsi="Times New Roman" w:cs="Times New Roman"/>
          <w:sz w:val="24"/>
          <w:szCs w:val="24"/>
        </w:rPr>
        <w:t>pokazatelj</w:t>
      </w:r>
      <w:r w:rsidR="00404A29" w:rsidRPr="002A1289">
        <w:rPr>
          <w:rFonts w:ascii="Times New Roman" w:hAnsi="Times New Roman" w:cs="Times New Roman"/>
          <w:sz w:val="24"/>
          <w:szCs w:val="24"/>
        </w:rPr>
        <w:t xml:space="preserve"> </w:t>
      </w:r>
      <w:r w:rsidRPr="002A1289">
        <w:rPr>
          <w:rFonts w:ascii="Times New Roman" w:hAnsi="Times New Roman" w:cs="Times New Roman"/>
          <w:sz w:val="24"/>
          <w:szCs w:val="24"/>
        </w:rPr>
        <w:t xml:space="preserve">za mjerenje potrošnje </w:t>
      </w:r>
      <w:r w:rsidRPr="005F0DCA">
        <w:rPr>
          <w:rFonts w:ascii="Times New Roman" w:hAnsi="Times New Roman" w:cs="Times New Roman"/>
          <w:sz w:val="24"/>
          <w:szCs w:val="24"/>
        </w:rPr>
        <w:t>vode je potrošnja vode po zaposleniku, a izražava se u jedinici m</w:t>
      </w:r>
      <w:r w:rsidRPr="005F0DCA">
        <w:rPr>
          <w:rFonts w:ascii="Times New Roman" w:hAnsi="Times New Roman" w:cs="Times New Roman"/>
          <w:sz w:val="24"/>
          <w:szCs w:val="24"/>
          <w:vertAlign w:val="superscript"/>
        </w:rPr>
        <w:t>3</w:t>
      </w:r>
      <w:r w:rsidRPr="005F0DCA">
        <w:rPr>
          <w:rFonts w:ascii="Times New Roman" w:hAnsi="Times New Roman" w:cs="Times New Roman"/>
          <w:sz w:val="24"/>
          <w:szCs w:val="24"/>
        </w:rPr>
        <w:t>/zaposlenik.</w:t>
      </w:r>
    </w:p>
    <w:p w14:paraId="147B66D4" w14:textId="606926CA" w:rsidR="00F2613B" w:rsidRPr="002A1289" w:rsidRDefault="00F2613B" w:rsidP="000C3B75">
      <w:pPr>
        <w:widowControl/>
        <w:autoSpaceDE/>
        <w:autoSpaceDN/>
        <w:spacing w:after="160"/>
        <w:ind w:firstLine="426"/>
        <w:jc w:val="both"/>
        <w:rPr>
          <w:rFonts w:ascii="Times New Roman" w:hAnsi="Times New Roman" w:cs="Times New Roman"/>
          <w:sz w:val="24"/>
          <w:szCs w:val="24"/>
        </w:rPr>
      </w:pPr>
      <w:r w:rsidRPr="002A1289">
        <w:rPr>
          <w:rFonts w:ascii="Times New Roman" w:hAnsi="Times New Roman" w:cs="Times New Roman"/>
          <w:sz w:val="24"/>
          <w:szCs w:val="24"/>
        </w:rPr>
        <w:t>Opskrbljivači vodom šalju u (ISGE) račune raspisane po svim stavkama koje naplaćuju.</w:t>
      </w:r>
    </w:p>
    <w:p w14:paraId="0EE1883B" w14:textId="77777777" w:rsidR="00A22A61" w:rsidRPr="002A1289" w:rsidRDefault="00A22A61" w:rsidP="00F2613B">
      <w:pPr>
        <w:widowControl/>
        <w:autoSpaceDE/>
        <w:autoSpaceDN/>
        <w:spacing w:after="120"/>
        <w:jc w:val="both"/>
        <w:rPr>
          <w:rFonts w:ascii="Times New Roman" w:hAnsi="Times New Roman" w:cs="Times New Roman"/>
          <w:sz w:val="24"/>
          <w:szCs w:val="24"/>
        </w:rPr>
      </w:pPr>
    </w:p>
    <w:p w14:paraId="04B31BDC" w14:textId="6B09C0A8" w:rsidR="00F2613B" w:rsidRPr="002A1289" w:rsidRDefault="00104BD9" w:rsidP="000C3B75">
      <w:pPr>
        <w:keepNext/>
        <w:keepLines/>
        <w:widowControl/>
        <w:autoSpaceDE/>
        <w:autoSpaceDN/>
        <w:spacing w:after="120"/>
        <w:ind w:firstLine="426"/>
        <w:jc w:val="both"/>
        <w:outlineLvl w:val="1"/>
        <w:rPr>
          <w:rFonts w:ascii="Times New Roman" w:eastAsiaTheme="majorEastAsia" w:hAnsi="Times New Roman" w:cs="Times New Roman"/>
          <w:bCs/>
          <w:sz w:val="24"/>
          <w:szCs w:val="24"/>
        </w:rPr>
      </w:pPr>
      <w:bookmarkStart w:id="9" w:name="_Toc142643986"/>
      <w:r>
        <w:rPr>
          <w:rFonts w:ascii="Times New Roman" w:eastAsiaTheme="majorEastAsia" w:hAnsi="Times New Roman" w:cs="Times New Roman"/>
          <w:b/>
          <w:bCs/>
          <w:sz w:val="24"/>
          <w:szCs w:val="24"/>
        </w:rPr>
        <w:t>U</w:t>
      </w:r>
      <w:r w:rsidR="00730851" w:rsidRPr="00730851">
        <w:rPr>
          <w:rFonts w:ascii="Times New Roman" w:eastAsiaTheme="majorEastAsia" w:hAnsi="Times New Roman" w:cs="Times New Roman"/>
          <w:b/>
          <w:bCs/>
          <w:sz w:val="24"/>
          <w:szCs w:val="24"/>
        </w:rPr>
        <w:t>redski materijali i</w:t>
      </w:r>
      <w:r w:rsidR="00A66D6B">
        <w:rPr>
          <w:rFonts w:ascii="Times New Roman" w:eastAsiaTheme="majorEastAsia" w:hAnsi="Times New Roman" w:cs="Times New Roman"/>
          <w:b/>
          <w:bCs/>
          <w:sz w:val="24"/>
          <w:szCs w:val="24"/>
        </w:rPr>
        <w:t xml:space="preserve"> </w:t>
      </w:r>
      <w:r w:rsidR="00730851" w:rsidRPr="00730851">
        <w:rPr>
          <w:rFonts w:ascii="Times New Roman" w:eastAsiaTheme="majorEastAsia" w:hAnsi="Times New Roman" w:cs="Times New Roman"/>
          <w:b/>
          <w:bCs/>
          <w:sz w:val="24"/>
          <w:szCs w:val="24"/>
        </w:rPr>
        <w:t>otpad</w:t>
      </w:r>
      <w:bookmarkEnd w:id="9"/>
    </w:p>
    <w:p w14:paraId="1D564434" w14:textId="4DB75C2C" w:rsidR="00F2613B" w:rsidRPr="002A1289" w:rsidRDefault="00F2613B" w:rsidP="000C3B75">
      <w:pPr>
        <w:widowControl/>
        <w:adjustRightInd w:val="0"/>
        <w:spacing w:after="120"/>
        <w:ind w:firstLine="426"/>
        <w:jc w:val="both"/>
        <w:rPr>
          <w:rFonts w:ascii="Times New Roman" w:hAnsi="Times New Roman" w:cs="Times New Roman"/>
          <w:sz w:val="24"/>
          <w:szCs w:val="24"/>
        </w:rPr>
      </w:pPr>
      <w:r w:rsidRPr="002A1289">
        <w:rPr>
          <w:rFonts w:ascii="Times New Roman" w:hAnsi="Times New Roman" w:cs="Times New Roman"/>
          <w:sz w:val="24"/>
          <w:szCs w:val="24"/>
        </w:rPr>
        <w:t>Razmatr</w:t>
      </w:r>
      <w:r w:rsidR="002B780D">
        <w:rPr>
          <w:rFonts w:ascii="Times New Roman" w:hAnsi="Times New Roman" w:cs="Times New Roman"/>
          <w:sz w:val="24"/>
          <w:szCs w:val="24"/>
        </w:rPr>
        <w:t>a</w:t>
      </w:r>
      <w:r w:rsidRPr="002A1289">
        <w:rPr>
          <w:rFonts w:ascii="Times New Roman" w:hAnsi="Times New Roman" w:cs="Times New Roman"/>
          <w:sz w:val="24"/>
          <w:szCs w:val="24"/>
        </w:rPr>
        <w:t xml:space="preserve"> se potro</w:t>
      </w:r>
      <w:r w:rsidRPr="002A1289">
        <w:rPr>
          <w:rFonts w:ascii="Times New Roman" w:hAnsi="Times New Roman" w:cs="Times New Roman" w:hint="eastAsia"/>
          <w:sz w:val="24"/>
          <w:szCs w:val="24"/>
        </w:rPr>
        <w:t>š</w:t>
      </w:r>
      <w:r w:rsidRPr="002A1289">
        <w:rPr>
          <w:rFonts w:ascii="Times New Roman" w:hAnsi="Times New Roman" w:cs="Times New Roman"/>
          <w:sz w:val="24"/>
          <w:szCs w:val="24"/>
        </w:rPr>
        <w:t>nja i zbrinjavanje kori</w:t>
      </w:r>
      <w:r w:rsidRPr="002A1289">
        <w:rPr>
          <w:rFonts w:ascii="Times New Roman" w:hAnsi="Times New Roman" w:cs="Times New Roman" w:hint="eastAsia"/>
          <w:sz w:val="24"/>
          <w:szCs w:val="24"/>
        </w:rPr>
        <w:t>š</w:t>
      </w:r>
      <w:r w:rsidRPr="002A1289">
        <w:rPr>
          <w:rFonts w:ascii="Times New Roman" w:hAnsi="Times New Roman" w:cs="Times New Roman"/>
          <w:sz w:val="24"/>
          <w:szCs w:val="24"/>
        </w:rPr>
        <w:t>tenih materijala te op</w:t>
      </w:r>
      <w:r w:rsidRPr="002A1289">
        <w:rPr>
          <w:rFonts w:ascii="Times New Roman" w:hAnsi="Times New Roman" w:cs="Times New Roman" w:hint="eastAsia"/>
          <w:sz w:val="24"/>
          <w:szCs w:val="24"/>
        </w:rPr>
        <w:t>ć</w:t>
      </w:r>
      <w:r w:rsidRPr="002A1289">
        <w:rPr>
          <w:rFonts w:ascii="Times New Roman" w:hAnsi="Times New Roman" w:cs="Times New Roman"/>
          <w:sz w:val="24"/>
          <w:szCs w:val="24"/>
        </w:rPr>
        <w:t xml:space="preserve">i podaci o objektu kao broj zaposlenih, vrijeme rada pojedinih smjena itd. </w:t>
      </w:r>
      <w:r w:rsidR="00404A29">
        <w:rPr>
          <w:rFonts w:ascii="Times New Roman" w:hAnsi="Times New Roman" w:cs="Times New Roman"/>
          <w:sz w:val="24"/>
          <w:szCs w:val="24"/>
        </w:rPr>
        <w:t>pokazatelj</w:t>
      </w:r>
      <w:r w:rsidR="00404A29" w:rsidRPr="002A1289">
        <w:rPr>
          <w:rFonts w:ascii="Times New Roman" w:hAnsi="Times New Roman" w:cs="Times New Roman"/>
          <w:sz w:val="24"/>
          <w:szCs w:val="24"/>
        </w:rPr>
        <w:t xml:space="preserve"> </w:t>
      </w:r>
      <w:r w:rsidRPr="002A1289">
        <w:rPr>
          <w:rFonts w:ascii="Times New Roman" w:hAnsi="Times New Roman" w:cs="Times New Roman"/>
          <w:sz w:val="24"/>
          <w:szCs w:val="24"/>
        </w:rPr>
        <w:t>pru</w:t>
      </w:r>
      <w:r w:rsidRPr="002A1289">
        <w:rPr>
          <w:rFonts w:ascii="Times New Roman" w:hAnsi="Times New Roman" w:cs="Times New Roman" w:hint="eastAsia"/>
          <w:sz w:val="24"/>
          <w:szCs w:val="24"/>
        </w:rPr>
        <w:t>ž</w:t>
      </w:r>
      <w:r w:rsidRPr="002A1289">
        <w:rPr>
          <w:rFonts w:ascii="Times New Roman" w:hAnsi="Times New Roman" w:cs="Times New Roman"/>
          <w:sz w:val="24"/>
          <w:szCs w:val="24"/>
        </w:rPr>
        <w:t>aju podatke o vrsti i koli</w:t>
      </w:r>
      <w:r w:rsidRPr="002A1289">
        <w:rPr>
          <w:rFonts w:ascii="Times New Roman" w:hAnsi="Times New Roman" w:cs="Times New Roman" w:hint="eastAsia"/>
          <w:sz w:val="24"/>
          <w:szCs w:val="24"/>
        </w:rPr>
        <w:t>č</w:t>
      </w:r>
      <w:r w:rsidRPr="002A1289">
        <w:rPr>
          <w:rFonts w:ascii="Times New Roman" w:hAnsi="Times New Roman" w:cs="Times New Roman"/>
          <w:sz w:val="24"/>
          <w:szCs w:val="24"/>
        </w:rPr>
        <w:t xml:space="preserve">ini </w:t>
      </w:r>
      <w:r w:rsidR="00404A29" w:rsidRPr="00404A29">
        <w:rPr>
          <w:rFonts w:ascii="Times New Roman" w:hAnsi="Times New Roman" w:cs="Times New Roman"/>
          <w:sz w:val="24"/>
          <w:szCs w:val="24"/>
        </w:rPr>
        <w:t>upotrjebljenih</w:t>
      </w:r>
      <w:r w:rsidRPr="002A1289">
        <w:rPr>
          <w:rFonts w:ascii="Times New Roman" w:hAnsi="Times New Roman" w:cs="Times New Roman"/>
          <w:sz w:val="24"/>
          <w:szCs w:val="24"/>
        </w:rPr>
        <w:t xml:space="preserve"> materijala te o na</w:t>
      </w:r>
      <w:r w:rsidRPr="002A1289">
        <w:rPr>
          <w:rFonts w:ascii="Times New Roman" w:hAnsi="Times New Roman" w:cs="Times New Roman" w:hint="eastAsia"/>
          <w:sz w:val="24"/>
          <w:szCs w:val="24"/>
        </w:rPr>
        <w:t>č</w:t>
      </w:r>
      <w:r w:rsidRPr="002A1289">
        <w:rPr>
          <w:rFonts w:ascii="Times New Roman" w:hAnsi="Times New Roman" w:cs="Times New Roman"/>
          <w:sz w:val="24"/>
          <w:szCs w:val="24"/>
        </w:rPr>
        <w:t>inima i koli</w:t>
      </w:r>
      <w:r w:rsidRPr="002A1289">
        <w:rPr>
          <w:rFonts w:ascii="Times New Roman" w:hAnsi="Times New Roman" w:cs="Times New Roman" w:hint="eastAsia"/>
          <w:sz w:val="24"/>
          <w:szCs w:val="24"/>
        </w:rPr>
        <w:t>č</w:t>
      </w:r>
      <w:r w:rsidRPr="002A1289">
        <w:rPr>
          <w:rFonts w:ascii="Times New Roman" w:hAnsi="Times New Roman" w:cs="Times New Roman"/>
          <w:sz w:val="24"/>
          <w:szCs w:val="24"/>
        </w:rPr>
        <w:t>ini njihovog zbrinjavanja.</w:t>
      </w:r>
      <w:r w:rsidR="00DC632C" w:rsidRPr="00DC632C">
        <w:t xml:space="preserve"> </w:t>
      </w:r>
      <w:r w:rsidR="00DC632C" w:rsidRPr="00DC632C">
        <w:rPr>
          <w:rFonts w:ascii="Times New Roman" w:hAnsi="Times New Roman" w:cs="Times New Roman"/>
          <w:sz w:val="24"/>
          <w:szCs w:val="24"/>
        </w:rPr>
        <w:t>Zakon o gospodarenju otpadom (NN 84/21 i 142/23 - Odluka USRH) je odredbama čl. 22. propisao opću obvezu odvajanja otpada te je posjednik otpada dužan odvojeno od ostalog otpada predati ovlaštenoj osobi opasni otpad, otpadni papir, metal, plastiku, staklo, glomazni otpad te tekstil i obuću, ambalažni otpad i otpad koji se smatra posebnom kategorijom otpada te se ova obveza odnosi i na tijela javne uprave.</w:t>
      </w:r>
    </w:p>
    <w:p w14:paraId="72C83F74" w14:textId="77777777" w:rsidR="00F2613B" w:rsidRPr="002A1289" w:rsidRDefault="00F2613B" w:rsidP="00F2613B">
      <w:pPr>
        <w:widowControl/>
        <w:adjustRightInd w:val="0"/>
        <w:jc w:val="both"/>
        <w:rPr>
          <w:rFonts w:ascii="Times New Roman" w:hAnsi="Times New Roman" w:cs="Times New Roman"/>
          <w:sz w:val="24"/>
          <w:szCs w:val="24"/>
        </w:rPr>
      </w:pPr>
    </w:p>
    <w:p w14:paraId="07373B28" w14:textId="7521318D" w:rsidR="00F2613B" w:rsidRPr="00C65614" w:rsidRDefault="00F2613B" w:rsidP="000C3B75">
      <w:pPr>
        <w:widowControl/>
        <w:adjustRightInd w:val="0"/>
        <w:spacing w:after="160"/>
        <w:ind w:firstLine="426"/>
        <w:jc w:val="both"/>
        <w:rPr>
          <w:rFonts w:ascii="Times New Roman" w:hAnsi="Times New Roman" w:cs="Times New Roman"/>
          <w:sz w:val="24"/>
          <w:szCs w:val="24"/>
        </w:rPr>
      </w:pPr>
      <w:r w:rsidRPr="00C65614">
        <w:rPr>
          <w:rFonts w:ascii="Times New Roman" w:hAnsi="Times New Roman" w:cs="Times New Roman"/>
          <w:sz w:val="24"/>
          <w:szCs w:val="24"/>
        </w:rPr>
        <w:t xml:space="preserve">Najčešće korišteni </w:t>
      </w:r>
      <w:r w:rsidR="00902B51" w:rsidRPr="00C65614">
        <w:rPr>
          <w:rFonts w:ascii="Times New Roman" w:hAnsi="Times New Roman" w:cs="Times New Roman"/>
          <w:sz w:val="24"/>
          <w:szCs w:val="24"/>
        </w:rPr>
        <w:t xml:space="preserve">pokazatelji </w:t>
      </w:r>
      <w:r w:rsidRPr="00C65614">
        <w:rPr>
          <w:rFonts w:ascii="Times New Roman" w:hAnsi="Times New Roman" w:cs="Times New Roman"/>
          <w:sz w:val="24"/>
          <w:szCs w:val="24"/>
        </w:rPr>
        <w:t xml:space="preserve">potrošnje </w:t>
      </w:r>
      <w:r w:rsidR="00A762AF">
        <w:rPr>
          <w:rFonts w:ascii="Times New Roman" w:hAnsi="Times New Roman" w:cs="Times New Roman"/>
          <w:sz w:val="24"/>
          <w:szCs w:val="24"/>
        </w:rPr>
        <w:t>uredskog materijala</w:t>
      </w:r>
    </w:p>
    <w:tbl>
      <w:tblPr>
        <w:tblStyle w:val="Reetkatablice11"/>
        <w:tblW w:w="8646" w:type="dxa"/>
        <w:tblInd w:w="421" w:type="dxa"/>
        <w:tblLook w:val="04A0" w:firstRow="1" w:lastRow="0" w:firstColumn="1" w:lastColumn="0" w:noHBand="0" w:noVBand="1"/>
      </w:tblPr>
      <w:tblGrid>
        <w:gridCol w:w="6095"/>
        <w:gridCol w:w="2551"/>
      </w:tblGrid>
      <w:tr w:rsidR="00F2613B" w:rsidRPr="00A92EE6" w14:paraId="1DB224C9" w14:textId="77777777" w:rsidTr="002753C2">
        <w:tc>
          <w:tcPr>
            <w:tcW w:w="6095" w:type="dxa"/>
          </w:tcPr>
          <w:p w14:paraId="6CE5244D" w14:textId="182C5360" w:rsidR="00F2613B" w:rsidRPr="002A1289" w:rsidRDefault="00902B51" w:rsidP="002753C2">
            <w:pPr>
              <w:widowControl/>
              <w:adjustRightInd w:val="0"/>
              <w:spacing w:before="120" w:after="120"/>
              <w:jc w:val="center"/>
              <w:rPr>
                <w:rFonts w:ascii="Times New Roman" w:hAnsi="Times New Roman" w:cs="Times New Roman"/>
                <w:b/>
                <w:bCs/>
                <w:sz w:val="24"/>
                <w:szCs w:val="24"/>
              </w:rPr>
            </w:pPr>
            <w:r>
              <w:rPr>
                <w:rFonts w:ascii="Times New Roman" w:hAnsi="Times New Roman" w:cs="Times New Roman"/>
                <w:b/>
                <w:bCs/>
                <w:sz w:val="24"/>
                <w:szCs w:val="24"/>
              </w:rPr>
              <w:t>Pokazatelji</w:t>
            </w:r>
            <w:r w:rsidRPr="002A1289">
              <w:rPr>
                <w:rFonts w:ascii="Times New Roman" w:hAnsi="Times New Roman" w:cs="Times New Roman"/>
                <w:b/>
                <w:bCs/>
                <w:sz w:val="24"/>
                <w:szCs w:val="24"/>
              </w:rPr>
              <w:t xml:space="preserve"> </w:t>
            </w:r>
            <w:r w:rsidR="00F2613B" w:rsidRPr="002A1289">
              <w:rPr>
                <w:rFonts w:ascii="Times New Roman" w:hAnsi="Times New Roman" w:cs="Times New Roman"/>
                <w:b/>
                <w:bCs/>
                <w:sz w:val="24"/>
                <w:szCs w:val="24"/>
              </w:rPr>
              <w:t>potrošnje</w:t>
            </w:r>
          </w:p>
        </w:tc>
        <w:tc>
          <w:tcPr>
            <w:tcW w:w="2551" w:type="dxa"/>
          </w:tcPr>
          <w:p w14:paraId="2DAE95B6" w14:textId="77777777" w:rsidR="00F2613B" w:rsidRPr="002A1289" w:rsidRDefault="00F2613B" w:rsidP="002753C2">
            <w:pPr>
              <w:widowControl/>
              <w:adjustRightInd w:val="0"/>
              <w:spacing w:before="120" w:after="120"/>
              <w:jc w:val="center"/>
              <w:rPr>
                <w:rFonts w:ascii="Times New Roman" w:hAnsi="Times New Roman" w:cs="Times New Roman"/>
                <w:b/>
                <w:bCs/>
                <w:sz w:val="24"/>
                <w:szCs w:val="24"/>
              </w:rPr>
            </w:pPr>
            <w:r w:rsidRPr="002A1289">
              <w:rPr>
                <w:rFonts w:ascii="Times New Roman" w:hAnsi="Times New Roman" w:cs="Times New Roman"/>
                <w:b/>
                <w:bCs/>
                <w:sz w:val="24"/>
                <w:szCs w:val="24"/>
              </w:rPr>
              <w:t>Jedinica</w:t>
            </w:r>
          </w:p>
        </w:tc>
      </w:tr>
      <w:tr w:rsidR="00F2613B" w:rsidRPr="00A92EE6" w14:paraId="5B411C25" w14:textId="77777777" w:rsidTr="002753C2">
        <w:tc>
          <w:tcPr>
            <w:tcW w:w="6095" w:type="dxa"/>
          </w:tcPr>
          <w:p w14:paraId="5639F94D" w14:textId="77777777" w:rsidR="00F2613B" w:rsidRPr="002A1289" w:rsidRDefault="00F2613B" w:rsidP="002753C2">
            <w:pPr>
              <w:widowControl/>
              <w:adjustRightInd w:val="0"/>
              <w:spacing w:before="120" w:after="120"/>
              <w:jc w:val="both"/>
              <w:rPr>
                <w:rFonts w:ascii="Times New Roman" w:hAnsi="Times New Roman" w:cs="Times New Roman"/>
                <w:sz w:val="24"/>
                <w:szCs w:val="24"/>
              </w:rPr>
            </w:pPr>
            <w:r w:rsidRPr="002A1289">
              <w:rPr>
                <w:rFonts w:ascii="Times New Roman" w:hAnsi="Times New Roman" w:cs="Times New Roman"/>
                <w:sz w:val="24"/>
                <w:szCs w:val="24"/>
              </w:rPr>
              <w:t>Koli</w:t>
            </w:r>
            <w:r w:rsidRPr="002A1289">
              <w:rPr>
                <w:rFonts w:ascii="Times New Roman" w:hAnsi="Times New Roman" w:cs="Times New Roman" w:hint="eastAsia"/>
                <w:sz w:val="24"/>
                <w:szCs w:val="24"/>
              </w:rPr>
              <w:t>č</w:t>
            </w:r>
            <w:r w:rsidRPr="002A1289">
              <w:rPr>
                <w:rFonts w:ascii="Times New Roman" w:hAnsi="Times New Roman" w:cs="Times New Roman"/>
                <w:sz w:val="24"/>
                <w:szCs w:val="24"/>
              </w:rPr>
              <w:t>ina potro</w:t>
            </w:r>
            <w:r w:rsidRPr="002A1289">
              <w:rPr>
                <w:rFonts w:ascii="Times New Roman" w:hAnsi="Times New Roman" w:cs="Times New Roman" w:hint="eastAsia"/>
                <w:sz w:val="24"/>
                <w:szCs w:val="24"/>
              </w:rPr>
              <w:t>š</w:t>
            </w:r>
            <w:r w:rsidRPr="002A1289">
              <w:rPr>
                <w:rFonts w:ascii="Times New Roman" w:hAnsi="Times New Roman" w:cs="Times New Roman"/>
                <w:sz w:val="24"/>
                <w:szCs w:val="24"/>
              </w:rPr>
              <w:t>enog papira po zaposleniku</w:t>
            </w:r>
          </w:p>
        </w:tc>
        <w:tc>
          <w:tcPr>
            <w:tcW w:w="2551" w:type="dxa"/>
          </w:tcPr>
          <w:p w14:paraId="091DE75A" w14:textId="77777777" w:rsidR="00F2613B" w:rsidRPr="002A1289" w:rsidRDefault="00F2613B" w:rsidP="002753C2">
            <w:pPr>
              <w:widowControl/>
              <w:adjustRightInd w:val="0"/>
              <w:spacing w:before="120" w:after="120"/>
              <w:jc w:val="both"/>
              <w:rPr>
                <w:rFonts w:ascii="Times New Roman" w:hAnsi="Times New Roman" w:cs="Times New Roman"/>
                <w:sz w:val="24"/>
                <w:szCs w:val="24"/>
              </w:rPr>
            </w:pPr>
            <w:r w:rsidRPr="002A1289">
              <w:rPr>
                <w:rFonts w:ascii="Times New Roman" w:hAnsi="Times New Roman" w:cs="Times New Roman"/>
                <w:sz w:val="24"/>
                <w:szCs w:val="24"/>
              </w:rPr>
              <w:t>kg/zaposlenik</w:t>
            </w:r>
          </w:p>
        </w:tc>
      </w:tr>
      <w:tr w:rsidR="00F2613B" w:rsidRPr="00A92EE6" w14:paraId="1BD1363F" w14:textId="77777777" w:rsidTr="002753C2">
        <w:tc>
          <w:tcPr>
            <w:tcW w:w="6095" w:type="dxa"/>
          </w:tcPr>
          <w:p w14:paraId="6BE196F9" w14:textId="77777777" w:rsidR="00F2613B" w:rsidRPr="002A1289" w:rsidRDefault="00F2613B" w:rsidP="002753C2">
            <w:pPr>
              <w:widowControl/>
              <w:adjustRightInd w:val="0"/>
              <w:spacing w:before="120" w:after="120"/>
              <w:jc w:val="both"/>
              <w:rPr>
                <w:rFonts w:ascii="Times New Roman" w:hAnsi="Times New Roman" w:cs="Times New Roman"/>
                <w:sz w:val="24"/>
                <w:szCs w:val="24"/>
              </w:rPr>
            </w:pPr>
            <w:r w:rsidRPr="002A1289">
              <w:rPr>
                <w:rFonts w:ascii="Times New Roman" w:hAnsi="Times New Roman" w:cs="Times New Roman"/>
                <w:sz w:val="24"/>
                <w:szCs w:val="24"/>
              </w:rPr>
              <w:t>Odnos između recikliranog i običnog papira u upotrebi</w:t>
            </w:r>
          </w:p>
        </w:tc>
        <w:tc>
          <w:tcPr>
            <w:tcW w:w="2551" w:type="dxa"/>
          </w:tcPr>
          <w:p w14:paraId="4869BF00" w14:textId="77777777" w:rsidR="00F2613B" w:rsidRPr="002A1289" w:rsidRDefault="00F2613B" w:rsidP="002753C2">
            <w:pPr>
              <w:widowControl/>
              <w:adjustRightInd w:val="0"/>
              <w:spacing w:before="120" w:after="120"/>
              <w:jc w:val="both"/>
              <w:rPr>
                <w:rFonts w:ascii="Times New Roman" w:hAnsi="Times New Roman" w:cs="Times New Roman"/>
                <w:sz w:val="24"/>
                <w:szCs w:val="24"/>
              </w:rPr>
            </w:pPr>
            <w:r w:rsidRPr="002A1289">
              <w:rPr>
                <w:rFonts w:ascii="Times New Roman" w:hAnsi="Times New Roman" w:cs="Times New Roman"/>
                <w:sz w:val="24"/>
                <w:szCs w:val="24"/>
              </w:rPr>
              <w:t>%</w:t>
            </w:r>
          </w:p>
        </w:tc>
      </w:tr>
      <w:tr w:rsidR="00F2613B" w:rsidRPr="00ED3E2A" w14:paraId="05447B99" w14:textId="77777777" w:rsidTr="002753C2">
        <w:tc>
          <w:tcPr>
            <w:tcW w:w="6095" w:type="dxa"/>
          </w:tcPr>
          <w:p w14:paraId="6CB772C0" w14:textId="77777777" w:rsidR="00F2613B" w:rsidRPr="002A1289" w:rsidRDefault="00F2613B" w:rsidP="002753C2">
            <w:pPr>
              <w:widowControl/>
              <w:adjustRightInd w:val="0"/>
              <w:spacing w:before="120" w:after="120"/>
              <w:jc w:val="both"/>
              <w:rPr>
                <w:rFonts w:ascii="Times New Roman" w:hAnsi="Times New Roman" w:cs="Times New Roman"/>
                <w:sz w:val="24"/>
                <w:szCs w:val="24"/>
              </w:rPr>
            </w:pPr>
            <w:r w:rsidRPr="002A1289">
              <w:rPr>
                <w:rFonts w:ascii="Times New Roman" w:hAnsi="Times New Roman" w:cs="Times New Roman"/>
                <w:sz w:val="24"/>
                <w:szCs w:val="24"/>
              </w:rPr>
              <w:t>Količina komunalnog otpada po zaposleniku</w:t>
            </w:r>
          </w:p>
        </w:tc>
        <w:tc>
          <w:tcPr>
            <w:tcW w:w="2551" w:type="dxa"/>
          </w:tcPr>
          <w:p w14:paraId="54BA2C5B" w14:textId="77777777" w:rsidR="00F2613B" w:rsidRPr="002A1289" w:rsidRDefault="00F2613B" w:rsidP="002753C2">
            <w:pPr>
              <w:widowControl/>
              <w:adjustRightInd w:val="0"/>
              <w:spacing w:before="120" w:after="120"/>
              <w:jc w:val="both"/>
              <w:rPr>
                <w:rFonts w:ascii="Times New Roman" w:hAnsi="Times New Roman" w:cs="Times New Roman"/>
                <w:sz w:val="24"/>
                <w:szCs w:val="24"/>
              </w:rPr>
            </w:pPr>
            <w:r w:rsidRPr="002A1289">
              <w:rPr>
                <w:rFonts w:ascii="Times New Roman" w:hAnsi="Times New Roman" w:cs="Times New Roman"/>
                <w:sz w:val="24"/>
                <w:szCs w:val="24"/>
              </w:rPr>
              <w:t>kg/zaposlenik</w:t>
            </w:r>
          </w:p>
        </w:tc>
      </w:tr>
    </w:tbl>
    <w:p w14:paraId="2F465C92" w14:textId="77777777" w:rsidR="00F2613B" w:rsidRPr="002A1289" w:rsidRDefault="00F2613B" w:rsidP="00F2613B">
      <w:pPr>
        <w:widowControl/>
        <w:autoSpaceDE/>
        <w:autoSpaceDN/>
        <w:spacing w:after="160"/>
        <w:rPr>
          <w:rFonts w:ascii="Times New Roman" w:hAnsi="Times New Roman" w:cs="Times New Roman"/>
          <w:b/>
          <w:bCs/>
          <w:sz w:val="24"/>
          <w:szCs w:val="24"/>
        </w:rPr>
      </w:pPr>
    </w:p>
    <w:p w14:paraId="2538D3AE" w14:textId="77777777" w:rsidR="00F2613B" w:rsidRPr="002A1289" w:rsidRDefault="00F2613B" w:rsidP="000C3B75">
      <w:pPr>
        <w:widowControl/>
        <w:autoSpaceDE/>
        <w:autoSpaceDN/>
        <w:spacing w:after="120"/>
        <w:ind w:firstLine="426"/>
        <w:jc w:val="both"/>
        <w:rPr>
          <w:rFonts w:ascii="Times New Roman" w:hAnsi="Times New Roman" w:cs="Times New Roman"/>
          <w:sz w:val="24"/>
          <w:szCs w:val="24"/>
        </w:rPr>
      </w:pPr>
      <w:r w:rsidRPr="002A1289">
        <w:rPr>
          <w:rFonts w:ascii="Times New Roman" w:hAnsi="Times New Roman" w:cs="Times New Roman"/>
          <w:sz w:val="24"/>
          <w:szCs w:val="24"/>
        </w:rPr>
        <w:t>Prilikom nabave uredskoga materijala najbolja praksa u „ozelenjavanju ureda“ je provedba i promicanje internih postupaka koji izbjegavaju i smanjuju upotrebu papira i uredskog materijala te zelena javna nabava. Interni postupci su npr. primjerice e-potpisi i elektronički arhivi, prestanak ispisivanja dokumenata za sastanke, prestanak ispisivanja biltena/izvješća, ispis na obje strane papira kao zadana postavka. Zelena javna nabava potiče izbor proizvoda s manjim učinkom na okoliš, npr. uredski papir niske gramature, trajniji proizvodi koji se mogu ponovno puniti te alternative koje imaju nizak učinak na okoliš ili nisku toksičnost.</w:t>
      </w:r>
    </w:p>
    <w:p w14:paraId="083DD5C2" w14:textId="3F63707E" w:rsidR="00F2613B" w:rsidRPr="002A1289" w:rsidRDefault="00F2613B" w:rsidP="000C3B75">
      <w:pPr>
        <w:widowControl/>
        <w:autoSpaceDE/>
        <w:autoSpaceDN/>
        <w:spacing w:after="120"/>
        <w:ind w:firstLine="426"/>
        <w:jc w:val="both"/>
        <w:rPr>
          <w:rFonts w:ascii="Times New Roman" w:hAnsi="Times New Roman" w:cs="Times New Roman"/>
          <w:sz w:val="24"/>
          <w:szCs w:val="24"/>
        </w:rPr>
      </w:pPr>
      <w:r w:rsidRPr="002A1289">
        <w:rPr>
          <w:rFonts w:ascii="Times New Roman" w:hAnsi="Times New Roman" w:cs="Times New Roman"/>
          <w:sz w:val="24"/>
          <w:szCs w:val="24"/>
        </w:rPr>
        <w:t>Napredno gospodarenje otpadom se temelji na prevenciji, odvajanju i praćenju. Prevencija obuhvaća uspostavljanje postupaka i arhiva bez upotrebe papira, osiguravanje trajnosti opreme i potrošnog materijala, osiguravanje ponovne upotrebe uredskog namještaja i opreme, izbacivanjem iz upotrebe ili zamjenom jednokratnih artikala. Tako se umjesto plastičnih čaša za vodu mogu nabaviti staklene, a na sastancima se mogu postaviti fontane za piće umjesto plastičnih boca s vodom.</w:t>
      </w:r>
    </w:p>
    <w:p w14:paraId="101D81B2" w14:textId="77777777" w:rsidR="00F2613B" w:rsidRPr="002A1289" w:rsidRDefault="00F2613B" w:rsidP="000C3B75">
      <w:pPr>
        <w:widowControl/>
        <w:autoSpaceDE/>
        <w:autoSpaceDN/>
        <w:spacing w:after="120"/>
        <w:ind w:firstLine="426"/>
        <w:jc w:val="both"/>
        <w:rPr>
          <w:rFonts w:ascii="Times New Roman" w:hAnsi="Times New Roman" w:cs="Times New Roman"/>
          <w:sz w:val="24"/>
          <w:szCs w:val="24"/>
        </w:rPr>
      </w:pPr>
      <w:r w:rsidRPr="002A1289">
        <w:rPr>
          <w:rFonts w:ascii="Times New Roman" w:hAnsi="Times New Roman" w:cs="Times New Roman"/>
          <w:sz w:val="24"/>
          <w:szCs w:val="24"/>
        </w:rPr>
        <w:t>Odvajanje se temelji na postavljanju kanti za recikliranje svih najčešćih vrsta otpada te kupnju opreme i potrošnih materijala izrađenih od materijala koji se mogu reciklirati.</w:t>
      </w:r>
    </w:p>
    <w:p w14:paraId="3826BC45" w14:textId="3CDCFE7A" w:rsidR="00F2613B" w:rsidRPr="002A1289" w:rsidRDefault="00F2613B" w:rsidP="000C3B75">
      <w:pPr>
        <w:widowControl/>
        <w:autoSpaceDE/>
        <w:autoSpaceDN/>
        <w:spacing w:after="120"/>
        <w:ind w:firstLine="426"/>
        <w:jc w:val="both"/>
        <w:rPr>
          <w:rFonts w:ascii="Times New Roman" w:hAnsi="Times New Roman" w:cs="Times New Roman"/>
          <w:sz w:val="24"/>
          <w:szCs w:val="24"/>
        </w:rPr>
      </w:pPr>
      <w:r w:rsidRPr="002A1289">
        <w:rPr>
          <w:rFonts w:ascii="Times New Roman" w:hAnsi="Times New Roman" w:cs="Times New Roman"/>
          <w:sz w:val="24"/>
          <w:szCs w:val="24"/>
        </w:rPr>
        <w:lastRenderedPageBreak/>
        <w:t xml:space="preserve">Praćenje se sastoji od redovitog </w:t>
      </w:r>
      <w:r w:rsidR="00864B31">
        <w:rPr>
          <w:rFonts w:ascii="Times New Roman" w:hAnsi="Times New Roman" w:cs="Times New Roman"/>
          <w:sz w:val="24"/>
          <w:szCs w:val="24"/>
        </w:rPr>
        <w:t>praćenja</w:t>
      </w:r>
      <w:r w:rsidRPr="002A1289">
        <w:rPr>
          <w:rFonts w:ascii="Times New Roman" w:hAnsi="Times New Roman" w:cs="Times New Roman"/>
          <w:sz w:val="24"/>
          <w:szCs w:val="24"/>
        </w:rPr>
        <w:t xml:space="preserve"> količine stvorenog otpada po vrsti otpada, i to tako da se obuhvate sve vrste otpada. To se može postići odgovarajućim strategijama i sudjelovanjem osoblja iz različitih službi.</w:t>
      </w:r>
    </w:p>
    <w:p w14:paraId="608C5E80" w14:textId="690546F7" w:rsidR="00F2613B" w:rsidRPr="002A1289" w:rsidRDefault="00F2613B" w:rsidP="000C3B75">
      <w:pPr>
        <w:widowControl/>
        <w:adjustRightInd w:val="0"/>
        <w:spacing w:after="120"/>
        <w:ind w:firstLine="426"/>
        <w:jc w:val="both"/>
        <w:rPr>
          <w:rFonts w:ascii="Times New Roman" w:hAnsi="Times New Roman" w:cs="Times New Roman"/>
          <w:sz w:val="24"/>
          <w:szCs w:val="24"/>
        </w:rPr>
      </w:pPr>
      <w:r w:rsidRPr="002A1289">
        <w:rPr>
          <w:rFonts w:ascii="Times New Roman" w:hAnsi="Times New Roman" w:cs="Times New Roman"/>
          <w:sz w:val="24"/>
          <w:szCs w:val="24"/>
        </w:rPr>
        <w:t xml:space="preserve">U fazi </w:t>
      </w:r>
      <w:r w:rsidR="00F71217">
        <w:rPr>
          <w:rFonts w:ascii="Times New Roman" w:hAnsi="Times New Roman" w:cs="Times New Roman"/>
          <w:sz w:val="24"/>
          <w:szCs w:val="24"/>
        </w:rPr>
        <w:t>prikupljanja podataka</w:t>
      </w:r>
      <w:r w:rsidRPr="002A1289">
        <w:rPr>
          <w:rFonts w:ascii="Times New Roman" w:hAnsi="Times New Roman" w:cs="Times New Roman"/>
          <w:sz w:val="24"/>
          <w:szCs w:val="24"/>
        </w:rPr>
        <w:t xml:space="preserve"> prikuplja</w:t>
      </w:r>
      <w:r w:rsidR="00F71217">
        <w:rPr>
          <w:rFonts w:ascii="Times New Roman" w:hAnsi="Times New Roman" w:cs="Times New Roman"/>
          <w:sz w:val="24"/>
          <w:szCs w:val="24"/>
        </w:rPr>
        <w:t xml:space="preserve">ju se </w:t>
      </w:r>
      <w:r w:rsidRPr="002A1289">
        <w:rPr>
          <w:rFonts w:ascii="Times New Roman" w:hAnsi="Times New Roman" w:cs="Times New Roman"/>
          <w:sz w:val="24"/>
          <w:szCs w:val="24"/>
        </w:rPr>
        <w:t>svi relevantni poda</w:t>
      </w:r>
      <w:r w:rsidR="001C56C5">
        <w:rPr>
          <w:rFonts w:ascii="Times New Roman" w:hAnsi="Times New Roman" w:cs="Times New Roman"/>
          <w:sz w:val="24"/>
          <w:szCs w:val="24"/>
        </w:rPr>
        <w:t>ci</w:t>
      </w:r>
      <w:r w:rsidRPr="002A1289">
        <w:rPr>
          <w:rFonts w:ascii="Times New Roman" w:hAnsi="Times New Roman" w:cs="Times New Roman"/>
          <w:sz w:val="24"/>
          <w:szCs w:val="24"/>
        </w:rPr>
        <w:t xml:space="preserve"> koji predstavljaju ulazne parametre za analizu potro</w:t>
      </w:r>
      <w:r w:rsidRPr="002A1289">
        <w:rPr>
          <w:rFonts w:ascii="Times New Roman" w:hAnsi="Times New Roman" w:cs="Times New Roman" w:hint="eastAsia"/>
          <w:sz w:val="24"/>
          <w:szCs w:val="24"/>
        </w:rPr>
        <w:t>š</w:t>
      </w:r>
      <w:r w:rsidRPr="002A1289">
        <w:rPr>
          <w:rFonts w:ascii="Times New Roman" w:hAnsi="Times New Roman" w:cs="Times New Roman"/>
          <w:sz w:val="24"/>
          <w:szCs w:val="24"/>
        </w:rPr>
        <w:t>nje.</w:t>
      </w:r>
    </w:p>
    <w:p w14:paraId="0412468B" w14:textId="77777777" w:rsidR="00F2613B" w:rsidRPr="002A1289" w:rsidRDefault="00F2613B" w:rsidP="00F2613B">
      <w:pPr>
        <w:widowControl/>
        <w:adjustRightInd w:val="0"/>
        <w:jc w:val="both"/>
        <w:rPr>
          <w:rFonts w:ascii="Times New Roman" w:hAnsi="Times New Roman" w:cs="Times New Roman"/>
          <w:sz w:val="24"/>
          <w:szCs w:val="24"/>
        </w:rPr>
      </w:pPr>
    </w:p>
    <w:p w14:paraId="4C290781" w14:textId="77777777" w:rsidR="00F2613B" w:rsidRPr="002A1289" w:rsidRDefault="00F2613B" w:rsidP="00B66398">
      <w:pPr>
        <w:widowControl/>
        <w:adjustRightInd w:val="0"/>
        <w:spacing w:after="120"/>
        <w:ind w:firstLine="426"/>
        <w:jc w:val="both"/>
        <w:rPr>
          <w:rFonts w:ascii="Times New Roman" w:hAnsi="Times New Roman" w:cs="Times New Roman"/>
          <w:b/>
          <w:bCs/>
          <w:sz w:val="24"/>
          <w:szCs w:val="24"/>
        </w:rPr>
      </w:pPr>
      <w:r w:rsidRPr="002A1289">
        <w:rPr>
          <w:rFonts w:ascii="Times New Roman" w:hAnsi="Times New Roman" w:cs="Times New Roman"/>
          <w:b/>
          <w:bCs/>
          <w:sz w:val="24"/>
          <w:szCs w:val="24"/>
        </w:rPr>
        <w:t>Uredski materijal</w:t>
      </w:r>
    </w:p>
    <w:p w14:paraId="5D11C4DD" w14:textId="77777777" w:rsidR="00F2613B" w:rsidRPr="002A1289" w:rsidRDefault="00F2613B" w:rsidP="00E33477">
      <w:pPr>
        <w:widowControl/>
        <w:numPr>
          <w:ilvl w:val="0"/>
          <w:numId w:val="22"/>
        </w:numPr>
        <w:autoSpaceDE/>
        <w:autoSpaceDN/>
        <w:adjustRightInd w:val="0"/>
        <w:spacing w:after="120"/>
        <w:ind w:left="851" w:hanging="426"/>
        <w:contextualSpacing/>
        <w:jc w:val="both"/>
        <w:rPr>
          <w:rFonts w:ascii="Times New Roman" w:hAnsi="Times New Roman" w:cs="Times New Roman"/>
          <w:sz w:val="24"/>
          <w:szCs w:val="24"/>
        </w:rPr>
      </w:pPr>
      <w:r w:rsidRPr="002A1289">
        <w:rPr>
          <w:rFonts w:ascii="Times New Roman" w:hAnsi="Times New Roman" w:cs="Times New Roman"/>
          <w:sz w:val="24"/>
          <w:szCs w:val="24"/>
        </w:rPr>
        <w:t>Vrsta, koli</w:t>
      </w:r>
      <w:r w:rsidRPr="002A1289">
        <w:rPr>
          <w:rFonts w:ascii="Times New Roman" w:hAnsi="Times New Roman" w:cs="Times New Roman" w:hint="eastAsia"/>
          <w:sz w:val="24"/>
          <w:szCs w:val="24"/>
        </w:rPr>
        <w:t>č</w:t>
      </w:r>
      <w:r w:rsidRPr="002A1289">
        <w:rPr>
          <w:rFonts w:ascii="Times New Roman" w:hAnsi="Times New Roman" w:cs="Times New Roman"/>
          <w:sz w:val="24"/>
          <w:szCs w:val="24"/>
        </w:rPr>
        <w:t>ina i cijena uredskog papira i ostalih papirnatih proizvoda</w:t>
      </w:r>
    </w:p>
    <w:p w14:paraId="0DBA4CCC" w14:textId="77777777" w:rsidR="00F2613B" w:rsidRPr="002A1289" w:rsidRDefault="00F2613B" w:rsidP="00E33477">
      <w:pPr>
        <w:widowControl/>
        <w:numPr>
          <w:ilvl w:val="0"/>
          <w:numId w:val="22"/>
        </w:numPr>
        <w:autoSpaceDE/>
        <w:autoSpaceDN/>
        <w:adjustRightInd w:val="0"/>
        <w:spacing w:after="120"/>
        <w:ind w:left="851" w:hanging="426"/>
        <w:contextualSpacing/>
        <w:jc w:val="both"/>
        <w:rPr>
          <w:rFonts w:ascii="Times New Roman" w:hAnsi="Times New Roman" w:cs="Times New Roman"/>
          <w:sz w:val="24"/>
          <w:szCs w:val="24"/>
        </w:rPr>
      </w:pPr>
      <w:r w:rsidRPr="002A1289">
        <w:rPr>
          <w:rFonts w:ascii="Times New Roman" w:hAnsi="Times New Roman" w:cs="Times New Roman"/>
          <w:sz w:val="24"/>
          <w:szCs w:val="24"/>
        </w:rPr>
        <w:t>Vrsta, koli</w:t>
      </w:r>
      <w:r w:rsidRPr="002A1289">
        <w:rPr>
          <w:rFonts w:ascii="Times New Roman" w:hAnsi="Times New Roman" w:cs="Times New Roman" w:hint="eastAsia"/>
          <w:sz w:val="24"/>
          <w:szCs w:val="24"/>
        </w:rPr>
        <w:t>č</w:t>
      </w:r>
      <w:r w:rsidRPr="002A1289">
        <w:rPr>
          <w:rFonts w:ascii="Times New Roman" w:hAnsi="Times New Roman" w:cs="Times New Roman"/>
          <w:sz w:val="24"/>
          <w:szCs w:val="24"/>
        </w:rPr>
        <w:t>ina i cijena tonera</w:t>
      </w:r>
    </w:p>
    <w:p w14:paraId="3F20E0E9" w14:textId="77777777" w:rsidR="00F2613B" w:rsidRPr="002A1289" w:rsidRDefault="00F2613B" w:rsidP="00E33477">
      <w:pPr>
        <w:widowControl/>
        <w:numPr>
          <w:ilvl w:val="0"/>
          <w:numId w:val="22"/>
        </w:numPr>
        <w:autoSpaceDE/>
        <w:autoSpaceDN/>
        <w:adjustRightInd w:val="0"/>
        <w:spacing w:after="120"/>
        <w:ind w:left="851" w:hanging="426"/>
        <w:contextualSpacing/>
        <w:jc w:val="both"/>
        <w:rPr>
          <w:rFonts w:ascii="Times New Roman" w:hAnsi="Times New Roman" w:cs="Times New Roman"/>
          <w:sz w:val="24"/>
          <w:szCs w:val="24"/>
        </w:rPr>
      </w:pPr>
      <w:r w:rsidRPr="002A1289">
        <w:rPr>
          <w:rFonts w:ascii="Times New Roman" w:hAnsi="Times New Roman" w:cs="Times New Roman"/>
          <w:sz w:val="24"/>
          <w:szCs w:val="24"/>
        </w:rPr>
        <w:t xml:space="preserve">Vrsta, količina i cijena uredskog pribora (olovke, kemijske olovke, rokovnici, flomasteri) </w:t>
      </w:r>
    </w:p>
    <w:p w14:paraId="6B612A53" w14:textId="77777777" w:rsidR="00F2613B" w:rsidRPr="002A1289" w:rsidRDefault="00F2613B" w:rsidP="00E33477">
      <w:pPr>
        <w:widowControl/>
        <w:numPr>
          <w:ilvl w:val="0"/>
          <w:numId w:val="22"/>
        </w:numPr>
        <w:autoSpaceDE/>
        <w:autoSpaceDN/>
        <w:adjustRightInd w:val="0"/>
        <w:spacing w:after="120"/>
        <w:ind w:left="851" w:hanging="426"/>
        <w:contextualSpacing/>
        <w:jc w:val="both"/>
        <w:rPr>
          <w:rFonts w:ascii="Times New Roman" w:hAnsi="Times New Roman" w:cs="Times New Roman"/>
          <w:sz w:val="24"/>
          <w:szCs w:val="24"/>
        </w:rPr>
      </w:pPr>
      <w:r w:rsidRPr="002A1289">
        <w:rPr>
          <w:rFonts w:ascii="Times New Roman" w:hAnsi="Times New Roman" w:cs="Times New Roman"/>
          <w:sz w:val="24"/>
          <w:szCs w:val="24"/>
        </w:rPr>
        <w:t>Vrsta, koli</w:t>
      </w:r>
      <w:r w:rsidRPr="002A1289">
        <w:rPr>
          <w:rFonts w:ascii="Times New Roman" w:hAnsi="Times New Roman" w:cs="Times New Roman" w:hint="eastAsia"/>
          <w:sz w:val="24"/>
          <w:szCs w:val="24"/>
        </w:rPr>
        <w:t>č</w:t>
      </w:r>
      <w:r w:rsidRPr="002A1289">
        <w:rPr>
          <w:rFonts w:ascii="Times New Roman" w:hAnsi="Times New Roman" w:cs="Times New Roman"/>
          <w:sz w:val="24"/>
          <w:szCs w:val="24"/>
        </w:rPr>
        <w:t xml:space="preserve">ina i cijena sredstva za </w:t>
      </w:r>
      <w:r w:rsidRPr="002A1289">
        <w:rPr>
          <w:rFonts w:ascii="Times New Roman" w:hAnsi="Times New Roman" w:cs="Times New Roman" w:hint="eastAsia"/>
          <w:sz w:val="24"/>
          <w:szCs w:val="24"/>
        </w:rPr>
        <w:t>č</w:t>
      </w:r>
      <w:r w:rsidRPr="002A1289">
        <w:rPr>
          <w:rFonts w:ascii="Times New Roman" w:hAnsi="Times New Roman" w:cs="Times New Roman"/>
          <w:sz w:val="24"/>
          <w:szCs w:val="24"/>
        </w:rPr>
        <w:t>i</w:t>
      </w:r>
      <w:r w:rsidRPr="002A1289">
        <w:rPr>
          <w:rFonts w:ascii="Times New Roman" w:hAnsi="Times New Roman" w:cs="Times New Roman" w:hint="eastAsia"/>
          <w:sz w:val="24"/>
          <w:szCs w:val="24"/>
        </w:rPr>
        <w:t>šć</w:t>
      </w:r>
      <w:r w:rsidRPr="002A1289">
        <w:rPr>
          <w:rFonts w:ascii="Times New Roman" w:hAnsi="Times New Roman" w:cs="Times New Roman"/>
          <w:sz w:val="24"/>
          <w:szCs w:val="24"/>
        </w:rPr>
        <w:t>enje</w:t>
      </w:r>
    </w:p>
    <w:p w14:paraId="28433C84" w14:textId="607D79AB" w:rsidR="00B66398" w:rsidRDefault="00B66398" w:rsidP="00414088">
      <w:pPr>
        <w:widowControl/>
        <w:adjustRightInd w:val="0"/>
        <w:spacing w:after="120"/>
        <w:ind w:firstLine="425"/>
        <w:jc w:val="both"/>
        <w:rPr>
          <w:rFonts w:ascii="Times New Roman" w:hAnsi="Times New Roman" w:cs="Times New Roman"/>
          <w:sz w:val="24"/>
          <w:szCs w:val="24"/>
        </w:rPr>
      </w:pPr>
    </w:p>
    <w:tbl>
      <w:tblPr>
        <w:tblStyle w:val="Reetkatablice11"/>
        <w:tblW w:w="8505" w:type="dxa"/>
        <w:tblInd w:w="421" w:type="dxa"/>
        <w:tblLook w:val="04A0" w:firstRow="1" w:lastRow="0" w:firstColumn="1" w:lastColumn="0" w:noHBand="0" w:noVBand="1"/>
      </w:tblPr>
      <w:tblGrid>
        <w:gridCol w:w="2245"/>
        <w:gridCol w:w="2318"/>
        <w:gridCol w:w="2257"/>
        <w:gridCol w:w="1685"/>
      </w:tblGrid>
      <w:tr w:rsidR="00F2613B" w:rsidRPr="00ED3E2A" w14:paraId="74862E80" w14:textId="77777777" w:rsidTr="007627EC">
        <w:tc>
          <w:tcPr>
            <w:tcW w:w="4563" w:type="dxa"/>
            <w:gridSpan w:val="2"/>
          </w:tcPr>
          <w:p w14:paraId="370841D7" w14:textId="48B17C72" w:rsidR="00F2613B" w:rsidRPr="00843748" w:rsidRDefault="009B4A5D" w:rsidP="007627EC">
            <w:pPr>
              <w:widowControl/>
              <w:adjustRightInd w:val="0"/>
              <w:spacing w:before="120" w:after="120"/>
              <w:jc w:val="both"/>
              <w:rPr>
                <w:rFonts w:ascii="Times New Roman" w:hAnsi="Times New Roman" w:cs="Times New Roman"/>
                <w:sz w:val="24"/>
                <w:szCs w:val="24"/>
              </w:rPr>
            </w:pPr>
            <w:r w:rsidRPr="00843748">
              <w:rPr>
                <w:rFonts w:ascii="Times New Roman" w:hAnsi="Times New Roman" w:cs="Times New Roman"/>
                <w:sz w:val="24"/>
                <w:szCs w:val="24"/>
              </w:rPr>
              <w:t>Podaci o potrošnji uredskog materijala</w:t>
            </w:r>
          </w:p>
        </w:tc>
        <w:tc>
          <w:tcPr>
            <w:tcW w:w="3942" w:type="dxa"/>
            <w:gridSpan w:val="2"/>
          </w:tcPr>
          <w:p w14:paraId="52D29AB7" w14:textId="77777777" w:rsidR="00F2613B" w:rsidRPr="00843748" w:rsidRDefault="00F2613B" w:rsidP="007627EC">
            <w:pPr>
              <w:widowControl/>
              <w:adjustRightInd w:val="0"/>
              <w:spacing w:before="120" w:after="120"/>
              <w:jc w:val="center"/>
              <w:rPr>
                <w:rFonts w:ascii="Times New Roman" w:hAnsi="Times New Roman" w:cs="Times New Roman"/>
                <w:sz w:val="24"/>
                <w:szCs w:val="24"/>
              </w:rPr>
            </w:pPr>
            <w:r w:rsidRPr="00843748">
              <w:rPr>
                <w:rFonts w:ascii="Times New Roman" w:hAnsi="Times New Roman" w:cs="Times New Roman"/>
                <w:sz w:val="24"/>
                <w:szCs w:val="24"/>
              </w:rPr>
              <w:t>Naručeni materijal</w:t>
            </w:r>
          </w:p>
        </w:tc>
      </w:tr>
      <w:tr w:rsidR="00F2613B" w:rsidRPr="00ED3E2A" w14:paraId="5FAE6460" w14:textId="77777777" w:rsidTr="007627EC">
        <w:tc>
          <w:tcPr>
            <w:tcW w:w="2245" w:type="dxa"/>
          </w:tcPr>
          <w:p w14:paraId="5AB2E467" w14:textId="65DF0CEC" w:rsidR="00F2613B" w:rsidRPr="00843748" w:rsidRDefault="00A07E11" w:rsidP="007627EC">
            <w:pPr>
              <w:widowControl/>
              <w:adjustRightInd w:val="0"/>
              <w:spacing w:before="120" w:after="120"/>
              <w:jc w:val="center"/>
              <w:rPr>
                <w:rFonts w:ascii="Times New Roman" w:hAnsi="Times New Roman" w:cs="Times New Roman"/>
                <w:sz w:val="24"/>
                <w:szCs w:val="24"/>
              </w:rPr>
            </w:pPr>
            <w:r w:rsidRPr="00843748">
              <w:rPr>
                <w:rFonts w:ascii="Times New Roman" w:hAnsi="Times New Roman" w:cs="Times New Roman"/>
                <w:sz w:val="24"/>
                <w:szCs w:val="24"/>
              </w:rPr>
              <w:t>Mjesec</w:t>
            </w:r>
          </w:p>
        </w:tc>
        <w:tc>
          <w:tcPr>
            <w:tcW w:w="2318" w:type="dxa"/>
          </w:tcPr>
          <w:p w14:paraId="1BF11FA8" w14:textId="77777777" w:rsidR="00F2613B" w:rsidRPr="00843748" w:rsidRDefault="00F2613B" w:rsidP="007627EC">
            <w:pPr>
              <w:widowControl/>
              <w:adjustRightInd w:val="0"/>
              <w:spacing w:before="120" w:after="120"/>
              <w:jc w:val="center"/>
              <w:rPr>
                <w:rFonts w:ascii="Times New Roman" w:hAnsi="Times New Roman" w:cs="Times New Roman"/>
                <w:sz w:val="24"/>
                <w:szCs w:val="24"/>
              </w:rPr>
            </w:pPr>
            <w:r w:rsidRPr="00843748">
              <w:rPr>
                <w:rFonts w:ascii="Times New Roman" w:hAnsi="Times New Roman" w:cs="Times New Roman"/>
                <w:sz w:val="24"/>
                <w:szCs w:val="24"/>
              </w:rPr>
              <w:t>Vrsta materijala</w:t>
            </w:r>
          </w:p>
        </w:tc>
        <w:tc>
          <w:tcPr>
            <w:tcW w:w="2257" w:type="dxa"/>
          </w:tcPr>
          <w:p w14:paraId="0C583A83" w14:textId="13CA97BA" w:rsidR="00F2613B" w:rsidRPr="00843748" w:rsidRDefault="00F2613B" w:rsidP="007627EC">
            <w:pPr>
              <w:widowControl/>
              <w:adjustRightInd w:val="0"/>
              <w:spacing w:before="120" w:after="120"/>
              <w:jc w:val="center"/>
              <w:rPr>
                <w:rFonts w:ascii="Times New Roman" w:hAnsi="Times New Roman" w:cs="Times New Roman"/>
                <w:sz w:val="24"/>
                <w:szCs w:val="24"/>
              </w:rPr>
            </w:pPr>
            <w:r w:rsidRPr="00843748">
              <w:rPr>
                <w:rFonts w:ascii="Times New Roman" w:hAnsi="Times New Roman" w:cs="Times New Roman"/>
                <w:sz w:val="24"/>
                <w:szCs w:val="24"/>
              </w:rPr>
              <w:t>Količina: kg, kom</w:t>
            </w:r>
          </w:p>
        </w:tc>
        <w:tc>
          <w:tcPr>
            <w:tcW w:w="1685" w:type="dxa"/>
          </w:tcPr>
          <w:p w14:paraId="2FC97C32" w14:textId="77777777" w:rsidR="00F2613B" w:rsidRPr="00843748" w:rsidRDefault="00F2613B" w:rsidP="007627EC">
            <w:pPr>
              <w:widowControl/>
              <w:adjustRightInd w:val="0"/>
              <w:spacing w:before="120" w:after="120"/>
              <w:jc w:val="center"/>
              <w:rPr>
                <w:rFonts w:ascii="Times New Roman" w:hAnsi="Times New Roman" w:cs="Times New Roman"/>
                <w:sz w:val="24"/>
                <w:szCs w:val="24"/>
              </w:rPr>
            </w:pPr>
            <w:r w:rsidRPr="00843748">
              <w:rPr>
                <w:rFonts w:ascii="Times New Roman" w:hAnsi="Times New Roman" w:cs="Times New Roman"/>
                <w:sz w:val="24"/>
                <w:szCs w:val="24"/>
              </w:rPr>
              <w:t>Cijena</w:t>
            </w:r>
          </w:p>
        </w:tc>
      </w:tr>
      <w:tr w:rsidR="00F2613B" w:rsidRPr="00ED3E2A" w14:paraId="19876B55" w14:textId="77777777" w:rsidTr="007627EC">
        <w:tc>
          <w:tcPr>
            <w:tcW w:w="2245" w:type="dxa"/>
            <w:vMerge w:val="restart"/>
            <w:textDirection w:val="btLr"/>
          </w:tcPr>
          <w:p w14:paraId="128E7F72" w14:textId="38FF948C" w:rsidR="00F2613B" w:rsidRPr="002A1289" w:rsidRDefault="00F2613B" w:rsidP="007627EC">
            <w:pPr>
              <w:widowControl/>
              <w:adjustRightInd w:val="0"/>
              <w:spacing w:before="120" w:after="120"/>
              <w:ind w:left="113" w:right="113"/>
              <w:jc w:val="center"/>
              <w:rPr>
                <w:rFonts w:ascii="Times New Roman" w:hAnsi="Times New Roman" w:cs="Times New Roman"/>
                <w:b/>
                <w:bCs/>
                <w:sz w:val="24"/>
                <w:szCs w:val="24"/>
              </w:rPr>
            </w:pPr>
          </w:p>
        </w:tc>
        <w:tc>
          <w:tcPr>
            <w:tcW w:w="2318" w:type="dxa"/>
          </w:tcPr>
          <w:p w14:paraId="7FBC0523" w14:textId="77777777" w:rsidR="00F2613B" w:rsidRPr="002A1289" w:rsidRDefault="00F2613B" w:rsidP="007627EC">
            <w:pPr>
              <w:widowControl/>
              <w:adjustRightInd w:val="0"/>
              <w:spacing w:before="120" w:after="120"/>
              <w:jc w:val="both"/>
              <w:rPr>
                <w:rFonts w:ascii="Times New Roman" w:hAnsi="Times New Roman" w:cs="Times New Roman"/>
                <w:sz w:val="24"/>
                <w:szCs w:val="24"/>
              </w:rPr>
            </w:pPr>
            <w:r w:rsidRPr="002A1289">
              <w:rPr>
                <w:rFonts w:ascii="Times New Roman" w:hAnsi="Times New Roman" w:cs="Times New Roman"/>
                <w:sz w:val="24"/>
                <w:szCs w:val="24"/>
              </w:rPr>
              <w:t>Papir obični bijeli</w:t>
            </w:r>
          </w:p>
        </w:tc>
        <w:tc>
          <w:tcPr>
            <w:tcW w:w="2257" w:type="dxa"/>
          </w:tcPr>
          <w:p w14:paraId="6B1E0FEA" w14:textId="77777777" w:rsidR="00F2613B" w:rsidRPr="002A1289" w:rsidRDefault="00F2613B" w:rsidP="007627EC">
            <w:pPr>
              <w:widowControl/>
              <w:adjustRightInd w:val="0"/>
              <w:spacing w:before="120" w:after="120"/>
              <w:jc w:val="both"/>
              <w:rPr>
                <w:rFonts w:ascii="Times New Roman" w:hAnsi="Times New Roman" w:cs="Times New Roman"/>
                <w:sz w:val="24"/>
                <w:szCs w:val="24"/>
              </w:rPr>
            </w:pPr>
          </w:p>
        </w:tc>
        <w:tc>
          <w:tcPr>
            <w:tcW w:w="1685" w:type="dxa"/>
          </w:tcPr>
          <w:p w14:paraId="7B557C1D" w14:textId="77777777" w:rsidR="00F2613B" w:rsidRPr="002A1289" w:rsidRDefault="00F2613B" w:rsidP="007627EC">
            <w:pPr>
              <w:widowControl/>
              <w:adjustRightInd w:val="0"/>
              <w:spacing w:before="120" w:after="120"/>
              <w:jc w:val="both"/>
              <w:rPr>
                <w:rFonts w:ascii="Times New Roman" w:hAnsi="Times New Roman" w:cs="Times New Roman"/>
                <w:sz w:val="24"/>
                <w:szCs w:val="24"/>
              </w:rPr>
            </w:pPr>
          </w:p>
        </w:tc>
      </w:tr>
      <w:tr w:rsidR="00F2613B" w:rsidRPr="00ED3E2A" w14:paraId="78A4C237" w14:textId="77777777" w:rsidTr="007627EC">
        <w:tc>
          <w:tcPr>
            <w:tcW w:w="2245" w:type="dxa"/>
            <w:vMerge/>
          </w:tcPr>
          <w:p w14:paraId="3C375F9B" w14:textId="77777777" w:rsidR="00F2613B" w:rsidRPr="002A1289" w:rsidRDefault="00F2613B" w:rsidP="007627EC">
            <w:pPr>
              <w:widowControl/>
              <w:adjustRightInd w:val="0"/>
              <w:spacing w:before="120" w:after="120"/>
              <w:jc w:val="both"/>
              <w:rPr>
                <w:rFonts w:ascii="Times New Roman" w:hAnsi="Times New Roman" w:cs="Times New Roman"/>
                <w:sz w:val="24"/>
                <w:szCs w:val="24"/>
              </w:rPr>
            </w:pPr>
          </w:p>
        </w:tc>
        <w:tc>
          <w:tcPr>
            <w:tcW w:w="2318" w:type="dxa"/>
          </w:tcPr>
          <w:p w14:paraId="335BA409" w14:textId="77777777" w:rsidR="00F2613B" w:rsidRPr="002A1289" w:rsidRDefault="00F2613B" w:rsidP="007627EC">
            <w:pPr>
              <w:widowControl/>
              <w:adjustRightInd w:val="0"/>
              <w:spacing w:before="120" w:after="120"/>
              <w:jc w:val="both"/>
              <w:rPr>
                <w:rFonts w:ascii="Times New Roman" w:hAnsi="Times New Roman" w:cs="Times New Roman"/>
                <w:sz w:val="24"/>
                <w:szCs w:val="24"/>
              </w:rPr>
            </w:pPr>
            <w:r w:rsidRPr="002A1289">
              <w:rPr>
                <w:rFonts w:ascii="Times New Roman" w:hAnsi="Times New Roman" w:cs="Times New Roman"/>
                <w:sz w:val="24"/>
                <w:szCs w:val="24"/>
              </w:rPr>
              <w:t>Papir reciklirani</w:t>
            </w:r>
          </w:p>
        </w:tc>
        <w:tc>
          <w:tcPr>
            <w:tcW w:w="2257" w:type="dxa"/>
          </w:tcPr>
          <w:p w14:paraId="5DB0C83B" w14:textId="77777777" w:rsidR="00F2613B" w:rsidRPr="002A1289" w:rsidRDefault="00F2613B" w:rsidP="007627EC">
            <w:pPr>
              <w:widowControl/>
              <w:adjustRightInd w:val="0"/>
              <w:spacing w:before="120" w:after="120"/>
              <w:jc w:val="both"/>
              <w:rPr>
                <w:rFonts w:ascii="Times New Roman" w:hAnsi="Times New Roman" w:cs="Times New Roman"/>
                <w:sz w:val="24"/>
                <w:szCs w:val="24"/>
              </w:rPr>
            </w:pPr>
          </w:p>
        </w:tc>
        <w:tc>
          <w:tcPr>
            <w:tcW w:w="1685" w:type="dxa"/>
          </w:tcPr>
          <w:p w14:paraId="61FE6CE7" w14:textId="77777777" w:rsidR="00F2613B" w:rsidRPr="002A1289" w:rsidRDefault="00F2613B" w:rsidP="007627EC">
            <w:pPr>
              <w:widowControl/>
              <w:adjustRightInd w:val="0"/>
              <w:spacing w:before="120" w:after="120"/>
              <w:jc w:val="both"/>
              <w:rPr>
                <w:rFonts w:ascii="Times New Roman" w:hAnsi="Times New Roman" w:cs="Times New Roman"/>
                <w:sz w:val="24"/>
                <w:szCs w:val="24"/>
              </w:rPr>
            </w:pPr>
          </w:p>
        </w:tc>
      </w:tr>
      <w:tr w:rsidR="00F2613B" w:rsidRPr="00ED3E2A" w14:paraId="0A1998C1" w14:textId="77777777" w:rsidTr="007627EC">
        <w:tc>
          <w:tcPr>
            <w:tcW w:w="2245" w:type="dxa"/>
            <w:vMerge/>
          </w:tcPr>
          <w:p w14:paraId="63BBB230" w14:textId="77777777" w:rsidR="00F2613B" w:rsidRPr="002A1289" w:rsidRDefault="00F2613B" w:rsidP="007627EC">
            <w:pPr>
              <w:widowControl/>
              <w:adjustRightInd w:val="0"/>
              <w:spacing w:before="120" w:after="120"/>
              <w:jc w:val="both"/>
              <w:rPr>
                <w:rFonts w:ascii="Times New Roman" w:hAnsi="Times New Roman" w:cs="Times New Roman"/>
                <w:sz w:val="24"/>
                <w:szCs w:val="24"/>
              </w:rPr>
            </w:pPr>
          </w:p>
        </w:tc>
        <w:tc>
          <w:tcPr>
            <w:tcW w:w="2318" w:type="dxa"/>
          </w:tcPr>
          <w:p w14:paraId="32AFBF2B" w14:textId="77777777" w:rsidR="00F2613B" w:rsidRPr="002A1289" w:rsidRDefault="00F2613B" w:rsidP="007627EC">
            <w:pPr>
              <w:widowControl/>
              <w:adjustRightInd w:val="0"/>
              <w:spacing w:before="120" w:after="120"/>
              <w:jc w:val="both"/>
              <w:rPr>
                <w:rFonts w:ascii="Times New Roman" w:hAnsi="Times New Roman" w:cs="Times New Roman"/>
                <w:sz w:val="24"/>
                <w:szCs w:val="24"/>
              </w:rPr>
            </w:pPr>
            <w:r w:rsidRPr="002A1289">
              <w:rPr>
                <w:rFonts w:ascii="Times New Roman" w:hAnsi="Times New Roman" w:cs="Times New Roman"/>
                <w:sz w:val="24"/>
                <w:szCs w:val="24"/>
              </w:rPr>
              <w:t>Toneri</w:t>
            </w:r>
          </w:p>
        </w:tc>
        <w:tc>
          <w:tcPr>
            <w:tcW w:w="2257" w:type="dxa"/>
          </w:tcPr>
          <w:p w14:paraId="1B45A565" w14:textId="77777777" w:rsidR="00F2613B" w:rsidRPr="002A1289" w:rsidRDefault="00F2613B" w:rsidP="007627EC">
            <w:pPr>
              <w:widowControl/>
              <w:adjustRightInd w:val="0"/>
              <w:spacing w:before="120" w:after="120"/>
              <w:jc w:val="both"/>
              <w:rPr>
                <w:rFonts w:ascii="Times New Roman" w:hAnsi="Times New Roman" w:cs="Times New Roman"/>
                <w:sz w:val="24"/>
                <w:szCs w:val="24"/>
              </w:rPr>
            </w:pPr>
          </w:p>
        </w:tc>
        <w:tc>
          <w:tcPr>
            <w:tcW w:w="1685" w:type="dxa"/>
          </w:tcPr>
          <w:p w14:paraId="59E6E630" w14:textId="77777777" w:rsidR="00F2613B" w:rsidRPr="002A1289" w:rsidRDefault="00F2613B" w:rsidP="007627EC">
            <w:pPr>
              <w:widowControl/>
              <w:adjustRightInd w:val="0"/>
              <w:spacing w:before="120" w:after="120"/>
              <w:jc w:val="both"/>
              <w:rPr>
                <w:rFonts w:ascii="Times New Roman" w:hAnsi="Times New Roman" w:cs="Times New Roman"/>
                <w:sz w:val="24"/>
                <w:szCs w:val="24"/>
              </w:rPr>
            </w:pPr>
          </w:p>
        </w:tc>
      </w:tr>
      <w:tr w:rsidR="00F2613B" w:rsidRPr="00ED3E2A" w14:paraId="0502F64A" w14:textId="77777777" w:rsidTr="007627EC">
        <w:tc>
          <w:tcPr>
            <w:tcW w:w="2245" w:type="dxa"/>
            <w:vMerge/>
          </w:tcPr>
          <w:p w14:paraId="4D2E6F2C" w14:textId="77777777" w:rsidR="00F2613B" w:rsidRPr="002A1289" w:rsidRDefault="00F2613B" w:rsidP="007627EC">
            <w:pPr>
              <w:widowControl/>
              <w:adjustRightInd w:val="0"/>
              <w:spacing w:before="120" w:after="120"/>
              <w:jc w:val="both"/>
              <w:rPr>
                <w:rFonts w:ascii="Times New Roman" w:hAnsi="Times New Roman" w:cs="Times New Roman"/>
                <w:sz w:val="24"/>
                <w:szCs w:val="24"/>
              </w:rPr>
            </w:pPr>
          </w:p>
        </w:tc>
        <w:tc>
          <w:tcPr>
            <w:tcW w:w="2318" w:type="dxa"/>
          </w:tcPr>
          <w:p w14:paraId="096BCEA5" w14:textId="77777777" w:rsidR="00F2613B" w:rsidRPr="002A1289" w:rsidRDefault="00F2613B" w:rsidP="007627EC">
            <w:pPr>
              <w:widowControl/>
              <w:adjustRightInd w:val="0"/>
              <w:spacing w:before="120" w:after="120"/>
              <w:jc w:val="both"/>
              <w:rPr>
                <w:rFonts w:ascii="Times New Roman" w:hAnsi="Times New Roman" w:cs="Times New Roman"/>
                <w:sz w:val="24"/>
                <w:szCs w:val="24"/>
              </w:rPr>
            </w:pPr>
            <w:r w:rsidRPr="002A1289">
              <w:rPr>
                <w:rFonts w:ascii="Times New Roman" w:hAnsi="Times New Roman" w:cs="Times New Roman"/>
                <w:sz w:val="24"/>
                <w:szCs w:val="24"/>
              </w:rPr>
              <w:t>Kemijske olovke</w:t>
            </w:r>
          </w:p>
        </w:tc>
        <w:tc>
          <w:tcPr>
            <w:tcW w:w="2257" w:type="dxa"/>
          </w:tcPr>
          <w:p w14:paraId="07E33363" w14:textId="77777777" w:rsidR="00F2613B" w:rsidRPr="002A1289" w:rsidRDefault="00F2613B" w:rsidP="007627EC">
            <w:pPr>
              <w:widowControl/>
              <w:adjustRightInd w:val="0"/>
              <w:spacing w:before="120" w:after="120"/>
              <w:jc w:val="both"/>
              <w:rPr>
                <w:rFonts w:ascii="Times New Roman" w:hAnsi="Times New Roman" w:cs="Times New Roman"/>
                <w:sz w:val="24"/>
                <w:szCs w:val="24"/>
              </w:rPr>
            </w:pPr>
          </w:p>
        </w:tc>
        <w:tc>
          <w:tcPr>
            <w:tcW w:w="1685" w:type="dxa"/>
          </w:tcPr>
          <w:p w14:paraId="32370D38" w14:textId="77777777" w:rsidR="00F2613B" w:rsidRPr="002A1289" w:rsidRDefault="00F2613B" w:rsidP="007627EC">
            <w:pPr>
              <w:widowControl/>
              <w:adjustRightInd w:val="0"/>
              <w:spacing w:before="120" w:after="120"/>
              <w:jc w:val="both"/>
              <w:rPr>
                <w:rFonts w:ascii="Times New Roman" w:hAnsi="Times New Roman" w:cs="Times New Roman"/>
                <w:sz w:val="24"/>
                <w:szCs w:val="24"/>
              </w:rPr>
            </w:pPr>
          </w:p>
        </w:tc>
      </w:tr>
      <w:tr w:rsidR="00F2613B" w:rsidRPr="00ED3E2A" w14:paraId="3AC82CA4" w14:textId="77777777" w:rsidTr="007627EC">
        <w:tc>
          <w:tcPr>
            <w:tcW w:w="2245" w:type="dxa"/>
            <w:vMerge/>
          </w:tcPr>
          <w:p w14:paraId="5DAF194C" w14:textId="77777777" w:rsidR="00F2613B" w:rsidRPr="002A1289" w:rsidRDefault="00F2613B" w:rsidP="007627EC">
            <w:pPr>
              <w:widowControl/>
              <w:adjustRightInd w:val="0"/>
              <w:spacing w:before="120" w:after="120"/>
              <w:jc w:val="both"/>
              <w:rPr>
                <w:rFonts w:ascii="Times New Roman" w:hAnsi="Times New Roman" w:cs="Times New Roman"/>
                <w:sz w:val="24"/>
                <w:szCs w:val="24"/>
              </w:rPr>
            </w:pPr>
          </w:p>
        </w:tc>
        <w:tc>
          <w:tcPr>
            <w:tcW w:w="2318" w:type="dxa"/>
          </w:tcPr>
          <w:p w14:paraId="216A5D17" w14:textId="77777777" w:rsidR="00F2613B" w:rsidRPr="002A1289" w:rsidRDefault="00F2613B" w:rsidP="007627EC">
            <w:pPr>
              <w:widowControl/>
              <w:adjustRightInd w:val="0"/>
              <w:spacing w:before="120" w:after="120"/>
              <w:jc w:val="both"/>
              <w:rPr>
                <w:rFonts w:ascii="Times New Roman" w:hAnsi="Times New Roman" w:cs="Times New Roman"/>
                <w:sz w:val="24"/>
                <w:szCs w:val="24"/>
              </w:rPr>
            </w:pPr>
            <w:r w:rsidRPr="002A1289">
              <w:rPr>
                <w:rFonts w:ascii="Times New Roman" w:hAnsi="Times New Roman" w:cs="Times New Roman"/>
                <w:sz w:val="24"/>
                <w:szCs w:val="24"/>
              </w:rPr>
              <w:t>Rokovnici/Bilježnice</w:t>
            </w:r>
          </w:p>
        </w:tc>
        <w:tc>
          <w:tcPr>
            <w:tcW w:w="2257" w:type="dxa"/>
          </w:tcPr>
          <w:p w14:paraId="08820517" w14:textId="77777777" w:rsidR="00F2613B" w:rsidRPr="002A1289" w:rsidRDefault="00F2613B" w:rsidP="007627EC">
            <w:pPr>
              <w:widowControl/>
              <w:adjustRightInd w:val="0"/>
              <w:spacing w:before="120" w:after="120"/>
              <w:jc w:val="both"/>
              <w:rPr>
                <w:rFonts w:ascii="Times New Roman" w:hAnsi="Times New Roman" w:cs="Times New Roman"/>
                <w:sz w:val="24"/>
                <w:szCs w:val="24"/>
              </w:rPr>
            </w:pPr>
          </w:p>
        </w:tc>
        <w:tc>
          <w:tcPr>
            <w:tcW w:w="1685" w:type="dxa"/>
          </w:tcPr>
          <w:p w14:paraId="7F09ECA3" w14:textId="77777777" w:rsidR="00F2613B" w:rsidRPr="002A1289" w:rsidRDefault="00F2613B" w:rsidP="007627EC">
            <w:pPr>
              <w:widowControl/>
              <w:adjustRightInd w:val="0"/>
              <w:spacing w:before="120" w:after="120"/>
              <w:jc w:val="both"/>
              <w:rPr>
                <w:rFonts w:ascii="Times New Roman" w:hAnsi="Times New Roman" w:cs="Times New Roman"/>
                <w:sz w:val="24"/>
                <w:szCs w:val="24"/>
              </w:rPr>
            </w:pPr>
          </w:p>
        </w:tc>
      </w:tr>
      <w:tr w:rsidR="00F2613B" w:rsidRPr="00ED3E2A" w14:paraId="4F3DCCC7" w14:textId="77777777" w:rsidTr="007627EC">
        <w:tc>
          <w:tcPr>
            <w:tcW w:w="2245" w:type="dxa"/>
            <w:vMerge/>
          </w:tcPr>
          <w:p w14:paraId="2C655A22" w14:textId="77777777" w:rsidR="00F2613B" w:rsidRPr="002A1289" w:rsidRDefault="00F2613B" w:rsidP="007627EC">
            <w:pPr>
              <w:widowControl/>
              <w:adjustRightInd w:val="0"/>
              <w:spacing w:before="120" w:after="120"/>
              <w:jc w:val="both"/>
              <w:rPr>
                <w:rFonts w:ascii="Times New Roman" w:hAnsi="Times New Roman" w:cs="Times New Roman"/>
                <w:sz w:val="24"/>
                <w:szCs w:val="24"/>
              </w:rPr>
            </w:pPr>
          </w:p>
        </w:tc>
        <w:tc>
          <w:tcPr>
            <w:tcW w:w="2318" w:type="dxa"/>
          </w:tcPr>
          <w:p w14:paraId="473F99ED" w14:textId="77777777" w:rsidR="00F2613B" w:rsidRPr="002A1289" w:rsidRDefault="00F2613B" w:rsidP="007627EC">
            <w:pPr>
              <w:widowControl/>
              <w:adjustRightInd w:val="0"/>
              <w:spacing w:before="120" w:after="120"/>
              <w:jc w:val="both"/>
              <w:rPr>
                <w:rFonts w:ascii="Times New Roman" w:hAnsi="Times New Roman" w:cs="Times New Roman"/>
                <w:sz w:val="24"/>
                <w:szCs w:val="24"/>
              </w:rPr>
            </w:pPr>
            <w:r w:rsidRPr="002A1289">
              <w:rPr>
                <w:rFonts w:ascii="Times New Roman" w:hAnsi="Times New Roman" w:cs="Times New Roman"/>
                <w:sz w:val="24"/>
                <w:szCs w:val="24"/>
              </w:rPr>
              <w:t>Markeri</w:t>
            </w:r>
          </w:p>
        </w:tc>
        <w:tc>
          <w:tcPr>
            <w:tcW w:w="2257" w:type="dxa"/>
          </w:tcPr>
          <w:p w14:paraId="6E00EF30" w14:textId="77777777" w:rsidR="00F2613B" w:rsidRPr="002A1289" w:rsidRDefault="00F2613B" w:rsidP="007627EC">
            <w:pPr>
              <w:widowControl/>
              <w:adjustRightInd w:val="0"/>
              <w:spacing w:before="120" w:after="120"/>
              <w:jc w:val="both"/>
              <w:rPr>
                <w:rFonts w:ascii="Times New Roman" w:hAnsi="Times New Roman" w:cs="Times New Roman"/>
                <w:sz w:val="24"/>
                <w:szCs w:val="24"/>
              </w:rPr>
            </w:pPr>
          </w:p>
        </w:tc>
        <w:tc>
          <w:tcPr>
            <w:tcW w:w="1685" w:type="dxa"/>
          </w:tcPr>
          <w:p w14:paraId="34E4F954" w14:textId="77777777" w:rsidR="00F2613B" w:rsidRPr="002A1289" w:rsidRDefault="00F2613B" w:rsidP="007627EC">
            <w:pPr>
              <w:widowControl/>
              <w:adjustRightInd w:val="0"/>
              <w:spacing w:before="120" w:after="120"/>
              <w:jc w:val="both"/>
              <w:rPr>
                <w:rFonts w:ascii="Times New Roman" w:hAnsi="Times New Roman" w:cs="Times New Roman"/>
                <w:sz w:val="24"/>
                <w:szCs w:val="24"/>
              </w:rPr>
            </w:pPr>
          </w:p>
        </w:tc>
      </w:tr>
    </w:tbl>
    <w:p w14:paraId="51CC0BDF" w14:textId="77777777" w:rsidR="00F2613B" w:rsidRPr="002A1289" w:rsidRDefault="00F2613B" w:rsidP="00F2613B">
      <w:pPr>
        <w:widowControl/>
        <w:adjustRightInd w:val="0"/>
        <w:spacing w:after="120"/>
        <w:jc w:val="both"/>
        <w:rPr>
          <w:rFonts w:ascii="Times New Roman" w:hAnsi="Times New Roman" w:cs="Times New Roman"/>
          <w:sz w:val="24"/>
          <w:szCs w:val="24"/>
        </w:rPr>
      </w:pPr>
    </w:p>
    <w:p w14:paraId="1BF039F6" w14:textId="77777777" w:rsidR="00F2613B" w:rsidRPr="002A1289" w:rsidRDefault="00F2613B" w:rsidP="00414088">
      <w:pPr>
        <w:widowControl/>
        <w:adjustRightInd w:val="0"/>
        <w:spacing w:after="120"/>
        <w:ind w:firstLine="426"/>
        <w:jc w:val="both"/>
        <w:rPr>
          <w:rFonts w:ascii="Times New Roman" w:hAnsi="Times New Roman" w:cs="Times New Roman"/>
          <w:b/>
          <w:bCs/>
          <w:sz w:val="24"/>
          <w:szCs w:val="24"/>
        </w:rPr>
      </w:pPr>
      <w:r w:rsidRPr="002A1289">
        <w:rPr>
          <w:rFonts w:ascii="Times New Roman" w:hAnsi="Times New Roman" w:cs="Times New Roman"/>
          <w:b/>
          <w:bCs/>
          <w:sz w:val="24"/>
          <w:szCs w:val="24"/>
        </w:rPr>
        <w:t>Otpad</w:t>
      </w:r>
    </w:p>
    <w:p w14:paraId="69EC64F0" w14:textId="77777777" w:rsidR="00F2613B" w:rsidRPr="002A1289" w:rsidRDefault="00F2613B" w:rsidP="00E33477">
      <w:pPr>
        <w:widowControl/>
        <w:numPr>
          <w:ilvl w:val="0"/>
          <w:numId w:val="23"/>
        </w:numPr>
        <w:autoSpaceDE/>
        <w:autoSpaceDN/>
        <w:adjustRightInd w:val="0"/>
        <w:spacing w:after="120"/>
        <w:ind w:left="851" w:hanging="426"/>
        <w:contextualSpacing/>
        <w:jc w:val="both"/>
        <w:rPr>
          <w:rFonts w:ascii="Times New Roman" w:hAnsi="Times New Roman" w:cs="Times New Roman"/>
          <w:sz w:val="24"/>
          <w:szCs w:val="24"/>
        </w:rPr>
      </w:pPr>
      <w:r w:rsidRPr="002A1289">
        <w:rPr>
          <w:rFonts w:ascii="Times New Roman" w:hAnsi="Times New Roman" w:cs="Times New Roman"/>
          <w:sz w:val="24"/>
          <w:szCs w:val="24"/>
        </w:rPr>
        <w:t>Koli</w:t>
      </w:r>
      <w:r w:rsidRPr="002A1289">
        <w:rPr>
          <w:rFonts w:ascii="Times New Roman" w:hAnsi="Times New Roman" w:cs="Times New Roman" w:hint="eastAsia"/>
          <w:sz w:val="24"/>
          <w:szCs w:val="24"/>
        </w:rPr>
        <w:t>č</w:t>
      </w:r>
      <w:r w:rsidRPr="002A1289">
        <w:rPr>
          <w:rFonts w:ascii="Times New Roman" w:hAnsi="Times New Roman" w:cs="Times New Roman"/>
          <w:sz w:val="24"/>
          <w:szCs w:val="24"/>
        </w:rPr>
        <w:t>ina papira prikupljenog za recikliranje</w:t>
      </w:r>
    </w:p>
    <w:p w14:paraId="08358419" w14:textId="77777777" w:rsidR="00F2613B" w:rsidRPr="002A1289" w:rsidRDefault="00F2613B" w:rsidP="00E33477">
      <w:pPr>
        <w:widowControl/>
        <w:numPr>
          <w:ilvl w:val="0"/>
          <w:numId w:val="23"/>
        </w:numPr>
        <w:autoSpaceDE/>
        <w:autoSpaceDN/>
        <w:adjustRightInd w:val="0"/>
        <w:spacing w:after="120"/>
        <w:ind w:left="851" w:hanging="426"/>
        <w:contextualSpacing/>
        <w:jc w:val="both"/>
        <w:rPr>
          <w:rFonts w:ascii="Times New Roman" w:hAnsi="Times New Roman" w:cs="Times New Roman"/>
          <w:sz w:val="24"/>
          <w:szCs w:val="24"/>
        </w:rPr>
      </w:pPr>
      <w:r w:rsidRPr="002A1289">
        <w:rPr>
          <w:rFonts w:ascii="Times New Roman" w:hAnsi="Times New Roman" w:cs="Times New Roman"/>
          <w:sz w:val="24"/>
          <w:szCs w:val="24"/>
        </w:rPr>
        <w:t>Količina prikupljene plastike</w:t>
      </w:r>
    </w:p>
    <w:p w14:paraId="08195CF8" w14:textId="77777777" w:rsidR="00F2613B" w:rsidRPr="002A1289" w:rsidRDefault="00F2613B" w:rsidP="00E33477">
      <w:pPr>
        <w:widowControl/>
        <w:numPr>
          <w:ilvl w:val="0"/>
          <w:numId w:val="23"/>
        </w:numPr>
        <w:autoSpaceDE/>
        <w:autoSpaceDN/>
        <w:adjustRightInd w:val="0"/>
        <w:spacing w:after="120"/>
        <w:ind w:left="851" w:hanging="426"/>
        <w:contextualSpacing/>
        <w:jc w:val="both"/>
        <w:rPr>
          <w:rFonts w:ascii="Times New Roman" w:hAnsi="Times New Roman" w:cs="Times New Roman"/>
          <w:sz w:val="24"/>
          <w:szCs w:val="24"/>
        </w:rPr>
      </w:pPr>
      <w:r w:rsidRPr="002A1289">
        <w:rPr>
          <w:rFonts w:ascii="Times New Roman" w:hAnsi="Times New Roman" w:cs="Times New Roman"/>
          <w:sz w:val="24"/>
          <w:szCs w:val="24"/>
        </w:rPr>
        <w:t>Koli</w:t>
      </w:r>
      <w:r w:rsidRPr="002A1289">
        <w:rPr>
          <w:rFonts w:ascii="Times New Roman" w:hAnsi="Times New Roman" w:cs="Times New Roman" w:hint="eastAsia"/>
          <w:sz w:val="24"/>
          <w:szCs w:val="24"/>
        </w:rPr>
        <w:t>č</w:t>
      </w:r>
      <w:r w:rsidRPr="002A1289">
        <w:rPr>
          <w:rFonts w:ascii="Times New Roman" w:hAnsi="Times New Roman" w:cs="Times New Roman"/>
          <w:sz w:val="24"/>
          <w:szCs w:val="24"/>
        </w:rPr>
        <w:t>ina i vrsta posebno zbrinutog elektronskog i elektri</w:t>
      </w:r>
      <w:r w:rsidRPr="002A1289">
        <w:rPr>
          <w:rFonts w:ascii="Times New Roman" w:hAnsi="Times New Roman" w:cs="Times New Roman" w:hint="eastAsia"/>
          <w:sz w:val="24"/>
          <w:szCs w:val="24"/>
        </w:rPr>
        <w:t>č</w:t>
      </w:r>
      <w:r w:rsidRPr="002A1289">
        <w:rPr>
          <w:rFonts w:ascii="Times New Roman" w:hAnsi="Times New Roman" w:cs="Times New Roman"/>
          <w:sz w:val="24"/>
          <w:szCs w:val="24"/>
        </w:rPr>
        <w:t>nog otpada</w:t>
      </w:r>
    </w:p>
    <w:p w14:paraId="1EF9B426" w14:textId="4B70EB2D" w:rsidR="00F2613B" w:rsidRPr="009E2128" w:rsidRDefault="00F2613B" w:rsidP="00F2613B">
      <w:pPr>
        <w:widowControl/>
        <w:numPr>
          <w:ilvl w:val="0"/>
          <w:numId w:val="23"/>
        </w:numPr>
        <w:autoSpaceDE/>
        <w:autoSpaceDN/>
        <w:adjustRightInd w:val="0"/>
        <w:spacing w:after="120"/>
        <w:ind w:left="851" w:hanging="426"/>
        <w:contextualSpacing/>
        <w:jc w:val="both"/>
        <w:rPr>
          <w:rFonts w:ascii="Times New Roman" w:hAnsi="Times New Roman" w:cs="Times New Roman"/>
          <w:sz w:val="24"/>
          <w:szCs w:val="24"/>
        </w:rPr>
      </w:pPr>
      <w:r w:rsidRPr="002A1289">
        <w:rPr>
          <w:rFonts w:ascii="Times New Roman" w:hAnsi="Times New Roman" w:cs="Times New Roman"/>
          <w:sz w:val="24"/>
          <w:szCs w:val="24"/>
        </w:rPr>
        <w:t>Koli</w:t>
      </w:r>
      <w:r w:rsidRPr="002A1289">
        <w:rPr>
          <w:rFonts w:ascii="Times New Roman" w:hAnsi="Times New Roman" w:cs="Times New Roman" w:hint="eastAsia"/>
          <w:sz w:val="24"/>
          <w:szCs w:val="24"/>
        </w:rPr>
        <w:t>č</w:t>
      </w:r>
      <w:r w:rsidRPr="002A1289">
        <w:rPr>
          <w:rFonts w:ascii="Times New Roman" w:hAnsi="Times New Roman" w:cs="Times New Roman"/>
          <w:sz w:val="24"/>
          <w:szCs w:val="24"/>
        </w:rPr>
        <w:t>ina komunalnog otpada</w:t>
      </w:r>
    </w:p>
    <w:p w14:paraId="6C80DA70" w14:textId="524A802E" w:rsidR="00F2613B" w:rsidRPr="002A1289" w:rsidRDefault="00F2613B" w:rsidP="00414088">
      <w:pPr>
        <w:widowControl/>
        <w:adjustRightInd w:val="0"/>
        <w:spacing w:after="160"/>
        <w:ind w:firstLine="425"/>
        <w:jc w:val="both"/>
        <w:rPr>
          <w:rFonts w:ascii="Times New Roman" w:hAnsi="Times New Roman" w:cs="Times New Roman"/>
          <w:sz w:val="24"/>
          <w:szCs w:val="24"/>
        </w:rPr>
      </w:pPr>
      <w:r w:rsidRPr="002A1289">
        <w:rPr>
          <w:rFonts w:ascii="Times New Roman" w:hAnsi="Times New Roman" w:cs="Times New Roman"/>
          <w:b/>
          <w:bCs/>
          <w:sz w:val="24"/>
          <w:szCs w:val="24"/>
        </w:rPr>
        <w:t xml:space="preserve">Podaci o </w:t>
      </w:r>
      <w:r w:rsidR="004877EE">
        <w:rPr>
          <w:rFonts w:ascii="Times New Roman" w:hAnsi="Times New Roman" w:cs="Times New Roman"/>
          <w:b/>
          <w:bCs/>
          <w:sz w:val="24"/>
          <w:szCs w:val="24"/>
        </w:rPr>
        <w:t>otpadu</w:t>
      </w:r>
    </w:p>
    <w:tbl>
      <w:tblPr>
        <w:tblStyle w:val="Reetkatablice11"/>
        <w:tblW w:w="8369" w:type="dxa"/>
        <w:tblInd w:w="421" w:type="dxa"/>
        <w:tblLook w:val="04A0" w:firstRow="1" w:lastRow="0" w:firstColumn="1" w:lastColumn="0" w:noHBand="0" w:noVBand="1"/>
      </w:tblPr>
      <w:tblGrid>
        <w:gridCol w:w="2531"/>
        <w:gridCol w:w="3989"/>
        <w:gridCol w:w="1842"/>
        <w:gridCol w:w="7"/>
      </w:tblGrid>
      <w:tr w:rsidR="00403556" w:rsidRPr="00414088" w14:paraId="55417771" w14:textId="7AFE4566" w:rsidTr="00403556">
        <w:tc>
          <w:tcPr>
            <w:tcW w:w="8369" w:type="dxa"/>
            <w:gridSpan w:val="4"/>
          </w:tcPr>
          <w:p w14:paraId="07B940F0" w14:textId="41C44D8B" w:rsidR="00403556" w:rsidRPr="00414088" w:rsidRDefault="00403556" w:rsidP="007627EC">
            <w:pPr>
              <w:widowControl/>
              <w:adjustRightInd w:val="0"/>
              <w:spacing w:before="120" w:after="120"/>
              <w:jc w:val="center"/>
              <w:rPr>
                <w:rFonts w:ascii="Times New Roman" w:hAnsi="Times New Roman" w:cs="Times New Roman"/>
                <w:sz w:val="24"/>
                <w:szCs w:val="24"/>
              </w:rPr>
            </w:pPr>
            <w:r w:rsidRPr="00414088">
              <w:rPr>
                <w:rFonts w:ascii="Times New Roman" w:hAnsi="Times New Roman" w:cs="Times New Roman"/>
                <w:sz w:val="24"/>
                <w:szCs w:val="24"/>
              </w:rPr>
              <w:t xml:space="preserve">SKUPLJENI PAPIR ZA RECIKLIRANJE </w:t>
            </w:r>
          </w:p>
        </w:tc>
      </w:tr>
      <w:tr w:rsidR="00403556" w:rsidRPr="00414088" w14:paraId="421D5670" w14:textId="3195C768" w:rsidTr="00403556">
        <w:trPr>
          <w:gridAfter w:val="1"/>
          <w:wAfter w:w="7" w:type="dxa"/>
        </w:trPr>
        <w:tc>
          <w:tcPr>
            <w:tcW w:w="2531" w:type="dxa"/>
          </w:tcPr>
          <w:p w14:paraId="4B90084F" w14:textId="77777777" w:rsidR="00403556" w:rsidRPr="00414088" w:rsidRDefault="00403556" w:rsidP="007627EC">
            <w:pPr>
              <w:widowControl/>
              <w:adjustRightInd w:val="0"/>
              <w:spacing w:before="120" w:after="120"/>
              <w:jc w:val="center"/>
              <w:rPr>
                <w:rFonts w:ascii="Times New Roman" w:hAnsi="Times New Roman" w:cs="Times New Roman"/>
                <w:sz w:val="24"/>
                <w:szCs w:val="24"/>
              </w:rPr>
            </w:pPr>
            <w:r w:rsidRPr="00414088">
              <w:rPr>
                <w:rFonts w:ascii="Times New Roman" w:hAnsi="Times New Roman" w:cs="Times New Roman"/>
                <w:sz w:val="24"/>
                <w:szCs w:val="24"/>
              </w:rPr>
              <w:t>Mjesec</w:t>
            </w:r>
          </w:p>
        </w:tc>
        <w:tc>
          <w:tcPr>
            <w:tcW w:w="3989" w:type="dxa"/>
          </w:tcPr>
          <w:p w14:paraId="6F9BABDE" w14:textId="600B6939" w:rsidR="00403556" w:rsidRPr="00414088" w:rsidRDefault="00843748" w:rsidP="007627EC">
            <w:pPr>
              <w:widowControl/>
              <w:adjustRightInd w:val="0"/>
              <w:spacing w:before="120" w:after="120"/>
              <w:jc w:val="center"/>
              <w:rPr>
                <w:rFonts w:ascii="Times New Roman" w:hAnsi="Times New Roman" w:cs="Times New Roman"/>
                <w:sz w:val="24"/>
                <w:szCs w:val="24"/>
              </w:rPr>
            </w:pPr>
            <w:r>
              <w:rPr>
                <w:rFonts w:ascii="Times New Roman" w:hAnsi="Times New Roman" w:cs="Times New Roman"/>
                <w:sz w:val="24"/>
                <w:szCs w:val="24"/>
              </w:rPr>
              <w:t>Vrsta otpada</w:t>
            </w:r>
          </w:p>
        </w:tc>
        <w:tc>
          <w:tcPr>
            <w:tcW w:w="1842" w:type="dxa"/>
          </w:tcPr>
          <w:p w14:paraId="5A0FC14A" w14:textId="1B6D91BB" w:rsidR="00403556" w:rsidRPr="00414088" w:rsidRDefault="00403556" w:rsidP="007627EC">
            <w:pPr>
              <w:widowControl/>
              <w:adjustRightInd w:val="0"/>
              <w:spacing w:before="120" w:after="120"/>
              <w:jc w:val="center"/>
              <w:rPr>
                <w:rFonts w:ascii="Times New Roman" w:hAnsi="Times New Roman" w:cs="Times New Roman"/>
                <w:sz w:val="24"/>
                <w:szCs w:val="24"/>
              </w:rPr>
            </w:pPr>
            <w:r w:rsidRPr="00414088">
              <w:rPr>
                <w:rFonts w:ascii="Times New Roman" w:hAnsi="Times New Roman" w:cs="Times New Roman"/>
                <w:sz w:val="24"/>
                <w:szCs w:val="24"/>
              </w:rPr>
              <w:t>Masa u kg</w:t>
            </w:r>
          </w:p>
        </w:tc>
      </w:tr>
      <w:tr w:rsidR="00403556" w:rsidRPr="00414088" w14:paraId="4D146AB6" w14:textId="4CDCFAC0" w:rsidTr="00403556">
        <w:trPr>
          <w:gridAfter w:val="1"/>
          <w:wAfter w:w="7" w:type="dxa"/>
        </w:trPr>
        <w:tc>
          <w:tcPr>
            <w:tcW w:w="2531" w:type="dxa"/>
            <w:vMerge w:val="restart"/>
          </w:tcPr>
          <w:p w14:paraId="7A89EB03" w14:textId="2F995CEF" w:rsidR="00403556" w:rsidRPr="00414088" w:rsidRDefault="00403556" w:rsidP="007627EC">
            <w:pPr>
              <w:widowControl/>
              <w:adjustRightInd w:val="0"/>
              <w:spacing w:before="120" w:after="120"/>
              <w:jc w:val="center"/>
              <w:rPr>
                <w:rFonts w:ascii="Times New Roman" w:hAnsi="Times New Roman" w:cs="Times New Roman"/>
                <w:sz w:val="24"/>
                <w:szCs w:val="24"/>
              </w:rPr>
            </w:pPr>
          </w:p>
        </w:tc>
        <w:tc>
          <w:tcPr>
            <w:tcW w:w="3989" w:type="dxa"/>
          </w:tcPr>
          <w:p w14:paraId="1809DA9D" w14:textId="77777777" w:rsidR="00403556" w:rsidRPr="00414088" w:rsidRDefault="00403556" w:rsidP="007627EC">
            <w:pPr>
              <w:widowControl/>
              <w:adjustRightInd w:val="0"/>
              <w:spacing w:before="120" w:after="120"/>
              <w:jc w:val="both"/>
              <w:rPr>
                <w:rFonts w:ascii="Times New Roman" w:hAnsi="Times New Roman" w:cs="Times New Roman"/>
                <w:sz w:val="24"/>
                <w:szCs w:val="24"/>
              </w:rPr>
            </w:pPr>
          </w:p>
        </w:tc>
        <w:tc>
          <w:tcPr>
            <w:tcW w:w="1842" w:type="dxa"/>
          </w:tcPr>
          <w:p w14:paraId="548C8359" w14:textId="77777777" w:rsidR="00403556" w:rsidRPr="00414088" w:rsidRDefault="00403556" w:rsidP="007627EC">
            <w:pPr>
              <w:widowControl/>
              <w:adjustRightInd w:val="0"/>
              <w:spacing w:before="120" w:after="120"/>
              <w:jc w:val="both"/>
              <w:rPr>
                <w:rFonts w:ascii="Times New Roman" w:hAnsi="Times New Roman" w:cs="Times New Roman"/>
                <w:sz w:val="24"/>
                <w:szCs w:val="24"/>
              </w:rPr>
            </w:pPr>
          </w:p>
        </w:tc>
      </w:tr>
      <w:tr w:rsidR="00403556" w:rsidRPr="00414088" w14:paraId="112B2D4C" w14:textId="76C4AB9A" w:rsidTr="00403556">
        <w:trPr>
          <w:gridAfter w:val="1"/>
          <w:wAfter w:w="7" w:type="dxa"/>
        </w:trPr>
        <w:tc>
          <w:tcPr>
            <w:tcW w:w="2531" w:type="dxa"/>
            <w:vMerge/>
          </w:tcPr>
          <w:p w14:paraId="234EB25E" w14:textId="77777777" w:rsidR="00403556" w:rsidRPr="00414088" w:rsidRDefault="00403556" w:rsidP="007627EC">
            <w:pPr>
              <w:widowControl/>
              <w:adjustRightInd w:val="0"/>
              <w:spacing w:before="120" w:after="120"/>
              <w:jc w:val="center"/>
              <w:rPr>
                <w:rFonts w:ascii="Times New Roman" w:hAnsi="Times New Roman" w:cs="Times New Roman"/>
                <w:sz w:val="24"/>
                <w:szCs w:val="24"/>
              </w:rPr>
            </w:pPr>
          </w:p>
        </w:tc>
        <w:tc>
          <w:tcPr>
            <w:tcW w:w="3989" w:type="dxa"/>
          </w:tcPr>
          <w:p w14:paraId="1D1D895B" w14:textId="77777777" w:rsidR="00403556" w:rsidRPr="00414088" w:rsidRDefault="00403556" w:rsidP="007627EC">
            <w:pPr>
              <w:widowControl/>
              <w:adjustRightInd w:val="0"/>
              <w:spacing w:before="120" w:after="120"/>
              <w:jc w:val="both"/>
              <w:rPr>
                <w:rFonts w:ascii="Times New Roman" w:hAnsi="Times New Roman" w:cs="Times New Roman"/>
                <w:sz w:val="24"/>
                <w:szCs w:val="24"/>
              </w:rPr>
            </w:pPr>
          </w:p>
        </w:tc>
        <w:tc>
          <w:tcPr>
            <w:tcW w:w="1842" w:type="dxa"/>
          </w:tcPr>
          <w:p w14:paraId="71F82E6D" w14:textId="77777777" w:rsidR="00403556" w:rsidRPr="00414088" w:rsidRDefault="00403556" w:rsidP="007627EC">
            <w:pPr>
              <w:widowControl/>
              <w:adjustRightInd w:val="0"/>
              <w:spacing w:before="120" w:after="120"/>
              <w:jc w:val="both"/>
              <w:rPr>
                <w:rFonts w:ascii="Times New Roman" w:hAnsi="Times New Roman" w:cs="Times New Roman"/>
                <w:sz w:val="24"/>
                <w:szCs w:val="24"/>
              </w:rPr>
            </w:pPr>
          </w:p>
        </w:tc>
      </w:tr>
      <w:tr w:rsidR="00403556" w:rsidRPr="00414088" w14:paraId="05190D56" w14:textId="18890E71" w:rsidTr="00403556">
        <w:trPr>
          <w:gridAfter w:val="1"/>
          <w:wAfter w:w="7" w:type="dxa"/>
        </w:trPr>
        <w:tc>
          <w:tcPr>
            <w:tcW w:w="2531" w:type="dxa"/>
            <w:vMerge/>
          </w:tcPr>
          <w:p w14:paraId="407569CB" w14:textId="77777777" w:rsidR="00403556" w:rsidRPr="00414088" w:rsidRDefault="00403556" w:rsidP="007627EC">
            <w:pPr>
              <w:widowControl/>
              <w:adjustRightInd w:val="0"/>
              <w:spacing w:before="120" w:after="120"/>
              <w:jc w:val="center"/>
              <w:rPr>
                <w:rFonts w:ascii="Times New Roman" w:hAnsi="Times New Roman" w:cs="Times New Roman"/>
                <w:sz w:val="24"/>
                <w:szCs w:val="24"/>
              </w:rPr>
            </w:pPr>
          </w:p>
        </w:tc>
        <w:tc>
          <w:tcPr>
            <w:tcW w:w="3989" w:type="dxa"/>
          </w:tcPr>
          <w:p w14:paraId="73685886" w14:textId="77777777" w:rsidR="00403556" w:rsidRPr="00414088" w:rsidRDefault="00403556" w:rsidP="007627EC">
            <w:pPr>
              <w:widowControl/>
              <w:adjustRightInd w:val="0"/>
              <w:spacing w:before="120" w:after="120"/>
              <w:jc w:val="both"/>
              <w:rPr>
                <w:rFonts w:ascii="Times New Roman" w:hAnsi="Times New Roman" w:cs="Times New Roman"/>
                <w:sz w:val="24"/>
                <w:szCs w:val="24"/>
              </w:rPr>
            </w:pPr>
          </w:p>
        </w:tc>
        <w:tc>
          <w:tcPr>
            <w:tcW w:w="1842" w:type="dxa"/>
          </w:tcPr>
          <w:p w14:paraId="5CFBC45D" w14:textId="77777777" w:rsidR="00403556" w:rsidRPr="00414088" w:rsidRDefault="00403556" w:rsidP="007627EC">
            <w:pPr>
              <w:widowControl/>
              <w:adjustRightInd w:val="0"/>
              <w:spacing w:before="120" w:after="120"/>
              <w:jc w:val="both"/>
              <w:rPr>
                <w:rFonts w:ascii="Times New Roman" w:hAnsi="Times New Roman" w:cs="Times New Roman"/>
                <w:sz w:val="24"/>
                <w:szCs w:val="24"/>
              </w:rPr>
            </w:pPr>
          </w:p>
        </w:tc>
      </w:tr>
      <w:tr w:rsidR="00403556" w:rsidRPr="00414088" w14:paraId="7C143DF2" w14:textId="439FCE46" w:rsidTr="00403556">
        <w:trPr>
          <w:gridAfter w:val="1"/>
          <w:wAfter w:w="7" w:type="dxa"/>
        </w:trPr>
        <w:tc>
          <w:tcPr>
            <w:tcW w:w="2531" w:type="dxa"/>
            <w:vMerge/>
          </w:tcPr>
          <w:p w14:paraId="2429F359" w14:textId="77777777" w:rsidR="00403556" w:rsidRPr="00414088" w:rsidRDefault="00403556" w:rsidP="007627EC">
            <w:pPr>
              <w:widowControl/>
              <w:adjustRightInd w:val="0"/>
              <w:spacing w:before="120" w:after="120"/>
              <w:jc w:val="center"/>
              <w:rPr>
                <w:rFonts w:ascii="Times New Roman" w:hAnsi="Times New Roman" w:cs="Times New Roman"/>
                <w:sz w:val="24"/>
                <w:szCs w:val="24"/>
              </w:rPr>
            </w:pPr>
          </w:p>
        </w:tc>
        <w:tc>
          <w:tcPr>
            <w:tcW w:w="3989" w:type="dxa"/>
          </w:tcPr>
          <w:p w14:paraId="786955FA" w14:textId="77777777" w:rsidR="00403556" w:rsidRPr="00414088" w:rsidRDefault="00403556" w:rsidP="007627EC">
            <w:pPr>
              <w:widowControl/>
              <w:adjustRightInd w:val="0"/>
              <w:spacing w:before="120" w:after="120"/>
              <w:jc w:val="both"/>
              <w:rPr>
                <w:rFonts w:ascii="Times New Roman" w:hAnsi="Times New Roman" w:cs="Times New Roman"/>
                <w:sz w:val="24"/>
                <w:szCs w:val="24"/>
              </w:rPr>
            </w:pPr>
          </w:p>
        </w:tc>
        <w:tc>
          <w:tcPr>
            <w:tcW w:w="1842" w:type="dxa"/>
          </w:tcPr>
          <w:p w14:paraId="64B93236" w14:textId="77777777" w:rsidR="00403556" w:rsidRPr="00414088" w:rsidRDefault="00403556" w:rsidP="007627EC">
            <w:pPr>
              <w:widowControl/>
              <w:adjustRightInd w:val="0"/>
              <w:spacing w:before="120" w:after="120"/>
              <w:jc w:val="both"/>
              <w:rPr>
                <w:rFonts w:ascii="Times New Roman" w:hAnsi="Times New Roman" w:cs="Times New Roman"/>
                <w:sz w:val="24"/>
                <w:szCs w:val="24"/>
              </w:rPr>
            </w:pPr>
          </w:p>
        </w:tc>
      </w:tr>
    </w:tbl>
    <w:p w14:paraId="078FBDE3" w14:textId="44E6AA86" w:rsidR="00F2613B" w:rsidRPr="002A1289" w:rsidRDefault="00F2613B" w:rsidP="009E2128">
      <w:pPr>
        <w:widowControl/>
        <w:adjustRightInd w:val="0"/>
        <w:spacing w:after="120"/>
        <w:ind w:firstLine="708"/>
        <w:jc w:val="both"/>
        <w:rPr>
          <w:rFonts w:ascii="Times New Roman" w:hAnsi="Times New Roman" w:cs="Times New Roman"/>
          <w:sz w:val="24"/>
          <w:szCs w:val="24"/>
        </w:rPr>
      </w:pPr>
      <w:r w:rsidRPr="002A1289">
        <w:rPr>
          <w:rFonts w:ascii="Times New Roman" w:hAnsi="Times New Roman" w:cs="Times New Roman"/>
          <w:sz w:val="24"/>
          <w:szCs w:val="24"/>
        </w:rPr>
        <w:lastRenderedPageBreak/>
        <w:t>Analize potro</w:t>
      </w:r>
      <w:r w:rsidRPr="002A1289">
        <w:rPr>
          <w:rFonts w:ascii="Times New Roman" w:hAnsi="Times New Roman" w:cs="Times New Roman" w:hint="eastAsia"/>
          <w:sz w:val="24"/>
          <w:szCs w:val="24"/>
        </w:rPr>
        <w:t>š</w:t>
      </w:r>
      <w:r w:rsidRPr="002A1289">
        <w:rPr>
          <w:rFonts w:ascii="Times New Roman" w:hAnsi="Times New Roman" w:cs="Times New Roman"/>
          <w:sz w:val="24"/>
          <w:szCs w:val="24"/>
        </w:rPr>
        <w:t xml:space="preserve">nje materijala i generiranja </w:t>
      </w:r>
      <w:r w:rsidRPr="003C3004">
        <w:rPr>
          <w:rFonts w:ascii="Times New Roman" w:hAnsi="Times New Roman" w:cs="Times New Roman"/>
          <w:sz w:val="24"/>
          <w:szCs w:val="24"/>
        </w:rPr>
        <w:t xml:space="preserve">otpada povezivanje potrošnje ili količine otpada međusobno ili s nezavisnim varijablama </w:t>
      </w:r>
      <w:r w:rsidR="009130F0">
        <w:rPr>
          <w:rFonts w:ascii="Times New Roman" w:hAnsi="Times New Roman" w:cs="Times New Roman"/>
          <w:sz w:val="24"/>
          <w:szCs w:val="24"/>
        </w:rPr>
        <w:t xml:space="preserve">je moguće dati u </w:t>
      </w:r>
      <w:r w:rsidRPr="002A1289">
        <w:rPr>
          <w:rFonts w:ascii="Times New Roman" w:hAnsi="Times New Roman" w:cs="Times New Roman"/>
          <w:sz w:val="24"/>
          <w:szCs w:val="24"/>
        </w:rPr>
        <w:t>grafi</w:t>
      </w:r>
      <w:r w:rsidRPr="002A1289">
        <w:rPr>
          <w:rFonts w:ascii="Times New Roman" w:hAnsi="Times New Roman" w:cs="Times New Roman" w:hint="eastAsia"/>
          <w:sz w:val="24"/>
          <w:szCs w:val="24"/>
        </w:rPr>
        <w:t>č</w:t>
      </w:r>
      <w:r w:rsidRPr="002A1289">
        <w:rPr>
          <w:rFonts w:ascii="Times New Roman" w:hAnsi="Times New Roman" w:cs="Times New Roman"/>
          <w:sz w:val="24"/>
          <w:szCs w:val="24"/>
        </w:rPr>
        <w:t>k</w:t>
      </w:r>
      <w:r w:rsidR="009130F0">
        <w:rPr>
          <w:rFonts w:ascii="Times New Roman" w:hAnsi="Times New Roman" w:cs="Times New Roman"/>
          <w:sz w:val="24"/>
          <w:szCs w:val="24"/>
        </w:rPr>
        <w:t>om</w:t>
      </w:r>
      <w:r w:rsidRPr="002A1289">
        <w:rPr>
          <w:rFonts w:ascii="Times New Roman" w:hAnsi="Times New Roman" w:cs="Times New Roman"/>
          <w:sz w:val="24"/>
          <w:szCs w:val="24"/>
        </w:rPr>
        <w:t xml:space="preserve"> prikaz</w:t>
      </w:r>
      <w:r w:rsidR="0097294E">
        <w:rPr>
          <w:rFonts w:ascii="Times New Roman" w:hAnsi="Times New Roman" w:cs="Times New Roman"/>
          <w:sz w:val="24"/>
          <w:szCs w:val="24"/>
        </w:rPr>
        <w:t>u kako bi se vidjela međuovisnost</w:t>
      </w:r>
      <w:r w:rsidRPr="002A1289">
        <w:rPr>
          <w:rFonts w:ascii="Times New Roman" w:hAnsi="Times New Roman" w:cs="Times New Roman"/>
          <w:sz w:val="24"/>
          <w:szCs w:val="24"/>
        </w:rPr>
        <w:t>.</w:t>
      </w:r>
    </w:p>
    <w:p w14:paraId="307458ED" w14:textId="77777777" w:rsidR="00F2613B" w:rsidRPr="002A1289" w:rsidRDefault="00F2613B" w:rsidP="003D0305">
      <w:pPr>
        <w:widowControl/>
        <w:adjustRightInd w:val="0"/>
        <w:spacing w:after="120"/>
        <w:jc w:val="both"/>
        <w:rPr>
          <w:rFonts w:ascii="Times New Roman" w:hAnsi="Times New Roman" w:cs="Times New Roman"/>
          <w:sz w:val="24"/>
          <w:szCs w:val="24"/>
        </w:rPr>
      </w:pPr>
      <w:r w:rsidRPr="002A1289">
        <w:rPr>
          <w:rFonts w:ascii="Times New Roman" w:hAnsi="Times New Roman" w:cs="Times New Roman"/>
          <w:sz w:val="24"/>
          <w:szCs w:val="24"/>
        </w:rPr>
        <w:t>Primjeri mogu</w:t>
      </w:r>
      <w:r w:rsidRPr="002A1289">
        <w:rPr>
          <w:rFonts w:ascii="Times New Roman" w:hAnsi="Times New Roman" w:cs="Times New Roman" w:hint="eastAsia"/>
          <w:sz w:val="24"/>
          <w:szCs w:val="24"/>
        </w:rPr>
        <w:t>ć</w:t>
      </w:r>
      <w:r w:rsidRPr="002A1289">
        <w:rPr>
          <w:rFonts w:ascii="Times New Roman" w:hAnsi="Times New Roman" w:cs="Times New Roman"/>
          <w:sz w:val="24"/>
          <w:szCs w:val="24"/>
        </w:rPr>
        <w:t>ih me</w:t>
      </w:r>
      <w:r w:rsidRPr="002A1289">
        <w:rPr>
          <w:rFonts w:ascii="Times New Roman" w:hAnsi="Times New Roman" w:cs="Times New Roman" w:hint="eastAsia"/>
          <w:sz w:val="24"/>
          <w:szCs w:val="24"/>
        </w:rPr>
        <w:t>đ</w:t>
      </w:r>
      <w:r w:rsidRPr="002A1289">
        <w:rPr>
          <w:rFonts w:ascii="Times New Roman" w:hAnsi="Times New Roman" w:cs="Times New Roman"/>
          <w:sz w:val="24"/>
          <w:szCs w:val="24"/>
        </w:rPr>
        <w:t>uovisnosti dani su u nastavku:</w:t>
      </w:r>
    </w:p>
    <w:p w14:paraId="05ECE2C4" w14:textId="6028B038" w:rsidR="00F2613B" w:rsidRPr="002A1289" w:rsidRDefault="00F2613B" w:rsidP="00E33477">
      <w:pPr>
        <w:pStyle w:val="Odlomakpopisa"/>
        <w:widowControl/>
        <w:numPr>
          <w:ilvl w:val="0"/>
          <w:numId w:val="25"/>
        </w:numPr>
        <w:adjustRightInd w:val="0"/>
        <w:jc w:val="both"/>
        <w:rPr>
          <w:rFonts w:ascii="Times New Roman" w:hAnsi="Times New Roman" w:cs="Times New Roman"/>
          <w:sz w:val="24"/>
          <w:szCs w:val="24"/>
        </w:rPr>
      </w:pPr>
      <w:r w:rsidRPr="002A1289">
        <w:rPr>
          <w:rFonts w:ascii="Times New Roman" w:hAnsi="Times New Roman" w:cs="Times New Roman"/>
          <w:sz w:val="24"/>
          <w:szCs w:val="24"/>
        </w:rPr>
        <w:t>povezivanje potro</w:t>
      </w:r>
      <w:r w:rsidRPr="002A1289">
        <w:rPr>
          <w:rFonts w:ascii="Times New Roman" w:hAnsi="Times New Roman" w:cs="Times New Roman" w:hint="eastAsia"/>
          <w:sz w:val="24"/>
          <w:szCs w:val="24"/>
        </w:rPr>
        <w:t>š</w:t>
      </w:r>
      <w:r w:rsidRPr="002A1289">
        <w:rPr>
          <w:rFonts w:ascii="Times New Roman" w:hAnsi="Times New Roman" w:cs="Times New Roman"/>
          <w:sz w:val="24"/>
          <w:szCs w:val="24"/>
        </w:rPr>
        <w:t>nje papira sa srednjim brojem osoba u uredu</w:t>
      </w:r>
    </w:p>
    <w:p w14:paraId="6BC425B5" w14:textId="02D38DB0" w:rsidR="00F2613B" w:rsidRPr="002A1289" w:rsidRDefault="00F2613B" w:rsidP="00E33477">
      <w:pPr>
        <w:pStyle w:val="Odlomakpopisa"/>
        <w:widowControl/>
        <w:numPr>
          <w:ilvl w:val="0"/>
          <w:numId w:val="25"/>
        </w:numPr>
        <w:adjustRightInd w:val="0"/>
        <w:jc w:val="both"/>
        <w:rPr>
          <w:rFonts w:ascii="Times New Roman" w:hAnsi="Times New Roman" w:cs="Times New Roman"/>
          <w:sz w:val="24"/>
          <w:szCs w:val="24"/>
        </w:rPr>
      </w:pPr>
      <w:r w:rsidRPr="002A1289">
        <w:rPr>
          <w:rFonts w:ascii="Times New Roman" w:hAnsi="Times New Roman" w:cs="Times New Roman"/>
          <w:sz w:val="24"/>
          <w:szCs w:val="24"/>
        </w:rPr>
        <w:t>odnos izme</w:t>
      </w:r>
      <w:r w:rsidRPr="002A1289">
        <w:rPr>
          <w:rFonts w:ascii="Times New Roman" w:hAnsi="Times New Roman" w:cs="Times New Roman" w:hint="eastAsia"/>
          <w:sz w:val="24"/>
          <w:szCs w:val="24"/>
        </w:rPr>
        <w:t>đ</w:t>
      </w:r>
      <w:r w:rsidRPr="002A1289">
        <w:rPr>
          <w:rFonts w:ascii="Times New Roman" w:hAnsi="Times New Roman" w:cs="Times New Roman"/>
          <w:sz w:val="24"/>
          <w:szCs w:val="24"/>
        </w:rPr>
        <w:t>u recikliranog i nerecikliranog papira u potro</w:t>
      </w:r>
      <w:r w:rsidRPr="002A1289">
        <w:rPr>
          <w:rFonts w:ascii="Times New Roman" w:hAnsi="Times New Roman" w:cs="Times New Roman" w:hint="eastAsia"/>
          <w:sz w:val="24"/>
          <w:szCs w:val="24"/>
        </w:rPr>
        <w:t>š</w:t>
      </w:r>
      <w:r w:rsidRPr="002A1289">
        <w:rPr>
          <w:rFonts w:ascii="Times New Roman" w:hAnsi="Times New Roman" w:cs="Times New Roman"/>
          <w:sz w:val="24"/>
          <w:szCs w:val="24"/>
        </w:rPr>
        <w:t>nji</w:t>
      </w:r>
    </w:p>
    <w:p w14:paraId="74159FBB" w14:textId="1BD4B083" w:rsidR="00F2613B" w:rsidRPr="0097294E" w:rsidRDefault="00F2613B" w:rsidP="00E33477">
      <w:pPr>
        <w:pStyle w:val="Odlomakpopisa"/>
        <w:widowControl/>
        <w:numPr>
          <w:ilvl w:val="0"/>
          <w:numId w:val="25"/>
        </w:numPr>
        <w:adjustRightInd w:val="0"/>
        <w:spacing w:after="120"/>
        <w:ind w:left="709"/>
        <w:jc w:val="both"/>
        <w:rPr>
          <w:rFonts w:ascii="Times New Roman" w:hAnsi="Times New Roman" w:cs="Times New Roman"/>
          <w:sz w:val="24"/>
          <w:szCs w:val="24"/>
        </w:rPr>
      </w:pPr>
      <w:r w:rsidRPr="0097294E">
        <w:rPr>
          <w:rFonts w:ascii="Times New Roman" w:hAnsi="Times New Roman" w:cs="Times New Roman"/>
          <w:sz w:val="24"/>
          <w:szCs w:val="24"/>
        </w:rPr>
        <w:t>povezivanje potro</w:t>
      </w:r>
      <w:r w:rsidRPr="0097294E">
        <w:rPr>
          <w:rFonts w:ascii="Times New Roman" w:hAnsi="Times New Roman" w:cs="Times New Roman" w:hint="eastAsia"/>
          <w:sz w:val="24"/>
          <w:szCs w:val="24"/>
        </w:rPr>
        <w:t>š</w:t>
      </w:r>
      <w:r w:rsidRPr="0097294E">
        <w:rPr>
          <w:rFonts w:ascii="Times New Roman" w:hAnsi="Times New Roman" w:cs="Times New Roman"/>
          <w:sz w:val="24"/>
          <w:szCs w:val="24"/>
        </w:rPr>
        <w:t>nje tonera sa srednjim brojem osoba u uredu</w:t>
      </w:r>
    </w:p>
    <w:p w14:paraId="4C0EF753" w14:textId="70781E7B" w:rsidR="00F2613B" w:rsidRPr="002A1289" w:rsidRDefault="00F2613B" w:rsidP="00E33477">
      <w:pPr>
        <w:pStyle w:val="Odlomakpopisa"/>
        <w:widowControl/>
        <w:numPr>
          <w:ilvl w:val="0"/>
          <w:numId w:val="25"/>
        </w:numPr>
        <w:adjustRightInd w:val="0"/>
        <w:jc w:val="both"/>
        <w:rPr>
          <w:rFonts w:ascii="Times New Roman" w:hAnsi="Times New Roman" w:cs="Times New Roman"/>
          <w:sz w:val="24"/>
          <w:szCs w:val="24"/>
        </w:rPr>
      </w:pPr>
      <w:r w:rsidRPr="002A1289">
        <w:rPr>
          <w:rFonts w:ascii="Times New Roman" w:hAnsi="Times New Roman" w:cs="Times New Roman"/>
          <w:sz w:val="24"/>
          <w:szCs w:val="24"/>
        </w:rPr>
        <w:t>povezivanje koli</w:t>
      </w:r>
      <w:r w:rsidRPr="002A1289">
        <w:rPr>
          <w:rFonts w:ascii="Times New Roman" w:hAnsi="Times New Roman" w:cs="Times New Roman" w:hint="eastAsia"/>
          <w:sz w:val="24"/>
          <w:szCs w:val="24"/>
        </w:rPr>
        <w:t>č</w:t>
      </w:r>
      <w:r w:rsidRPr="002A1289">
        <w:rPr>
          <w:rFonts w:ascii="Times New Roman" w:hAnsi="Times New Roman" w:cs="Times New Roman"/>
          <w:sz w:val="24"/>
          <w:szCs w:val="24"/>
        </w:rPr>
        <w:t>ine recikliranog papira sa srednjim brojem osoba u uredu</w:t>
      </w:r>
    </w:p>
    <w:p w14:paraId="44C8AE1D" w14:textId="6AD8C65C" w:rsidR="00F2613B" w:rsidRPr="002A1289" w:rsidRDefault="00F2613B" w:rsidP="00E33477">
      <w:pPr>
        <w:pStyle w:val="Odlomakpopisa"/>
        <w:widowControl/>
        <w:numPr>
          <w:ilvl w:val="0"/>
          <w:numId w:val="25"/>
        </w:numPr>
        <w:adjustRightInd w:val="0"/>
        <w:jc w:val="both"/>
        <w:rPr>
          <w:rFonts w:ascii="Times New Roman" w:hAnsi="Times New Roman" w:cs="Times New Roman"/>
          <w:sz w:val="24"/>
          <w:szCs w:val="24"/>
        </w:rPr>
      </w:pPr>
      <w:r w:rsidRPr="002A1289">
        <w:rPr>
          <w:rFonts w:ascii="Times New Roman" w:hAnsi="Times New Roman" w:cs="Times New Roman"/>
          <w:sz w:val="24"/>
          <w:szCs w:val="24"/>
        </w:rPr>
        <w:t>povezivanje koli</w:t>
      </w:r>
      <w:r w:rsidRPr="002A1289">
        <w:rPr>
          <w:rFonts w:ascii="Times New Roman" w:hAnsi="Times New Roman" w:cs="Times New Roman" w:hint="eastAsia"/>
          <w:sz w:val="24"/>
          <w:szCs w:val="24"/>
        </w:rPr>
        <w:t>č</w:t>
      </w:r>
      <w:r w:rsidRPr="002A1289">
        <w:rPr>
          <w:rFonts w:ascii="Times New Roman" w:hAnsi="Times New Roman" w:cs="Times New Roman"/>
          <w:sz w:val="24"/>
          <w:szCs w:val="24"/>
        </w:rPr>
        <w:t>ine komunalnog otpada sa srednjim brojem osoba u uredu</w:t>
      </w:r>
    </w:p>
    <w:p w14:paraId="340EA33C" w14:textId="77777777" w:rsidR="00F2613B" w:rsidRDefault="00F2613B" w:rsidP="00F2613B">
      <w:pPr>
        <w:widowControl/>
        <w:adjustRightInd w:val="0"/>
        <w:spacing w:after="120"/>
        <w:jc w:val="both"/>
        <w:rPr>
          <w:rFonts w:ascii="Times New Roman" w:hAnsi="Times New Roman" w:cs="Times New Roman"/>
          <w:sz w:val="24"/>
          <w:szCs w:val="24"/>
        </w:rPr>
      </w:pPr>
    </w:p>
    <w:p w14:paraId="3098F443" w14:textId="1060AA3B" w:rsidR="00F2613B" w:rsidRPr="002A1289" w:rsidRDefault="00F2613B" w:rsidP="00476F1D">
      <w:pPr>
        <w:widowControl/>
        <w:adjustRightInd w:val="0"/>
        <w:spacing w:after="120"/>
        <w:ind w:firstLine="360"/>
        <w:jc w:val="both"/>
        <w:rPr>
          <w:rFonts w:ascii="Times New Roman" w:hAnsi="Times New Roman" w:cs="Times New Roman"/>
          <w:b/>
          <w:bCs/>
          <w:sz w:val="24"/>
          <w:szCs w:val="24"/>
        </w:rPr>
      </w:pPr>
      <w:r w:rsidRPr="002A1289">
        <w:rPr>
          <w:rFonts w:ascii="Times New Roman" w:hAnsi="Times New Roman" w:cs="Times New Roman"/>
          <w:b/>
          <w:bCs/>
          <w:sz w:val="24"/>
          <w:szCs w:val="24"/>
        </w:rPr>
        <w:t>Upravljanje stvaranjem otpada i njegovo smanjene</w:t>
      </w:r>
    </w:p>
    <w:p w14:paraId="76DF8268" w14:textId="77777777" w:rsidR="00F2613B" w:rsidRPr="002A1289" w:rsidRDefault="00F2613B" w:rsidP="00E33477">
      <w:pPr>
        <w:widowControl/>
        <w:numPr>
          <w:ilvl w:val="0"/>
          <w:numId w:val="26"/>
        </w:numPr>
        <w:autoSpaceDE/>
        <w:autoSpaceDN/>
        <w:adjustRightInd w:val="0"/>
        <w:spacing w:after="120" w:line="276" w:lineRule="auto"/>
        <w:ind w:left="851" w:hanging="425"/>
        <w:jc w:val="both"/>
        <w:rPr>
          <w:rFonts w:ascii="Times New Roman" w:hAnsi="Times New Roman" w:cs="Times New Roman"/>
          <w:sz w:val="24"/>
          <w:szCs w:val="24"/>
        </w:rPr>
      </w:pPr>
      <w:r w:rsidRPr="002A1289">
        <w:rPr>
          <w:rFonts w:ascii="Times New Roman" w:hAnsi="Times New Roman" w:cs="Times New Roman"/>
          <w:sz w:val="24"/>
          <w:szCs w:val="24"/>
        </w:rPr>
        <w:t>Ukupna količina stvorenog uredskog otpada na godišnjoj razini po zaposleniku u ekvivalentu punog radnog vremena (EPRV) (kg/EPRV/godina)</w:t>
      </w:r>
    </w:p>
    <w:p w14:paraId="779AC856" w14:textId="77777777" w:rsidR="00F2613B" w:rsidRPr="002A1289" w:rsidRDefault="00F2613B" w:rsidP="00E33477">
      <w:pPr>
        <w:widowControl/>
        <w:numPr>
          <w:ilvl w:val="0"/>
          <w:numId w:val="26"/>
        </w:numPr>
        <w:autoSpaceDE/>
        <w:autoSpaceDN/>
        <w:adjustRightInd w:val="0"/>
        <w:spacing w:after="120" w:line="276" w:lineRule="auto"/>
        <w:ind w:left="851" w:hanging="425"/>
        <w:jc w:val="both"/>
        <w:rPr>
          <w:rFonts w:ascii="Times New Roman" w:hAnsi="Times New Roman" w:cs="Times New Roman"/>
          <w:sz w:val="24"/>
          <w:szCs w:val="24"/>
        </w:rPr>
      </w:pPr>
      <w:r w:rsidRPr="002A1289">
        <w:rPr>
          <w:rFonts w:ascii="Times New Roman" w:hAnsi="Times New Roman" w:cs="Times New Roman"/>
          <w:sz w:val="24"/>
          <w:szCs w:val="24"/>
        </w:rPr>
        <w:t>Ukupna godišnja količina namještaja, opreme i pisaćeg pribora koja se ponovno upotrijebi (kg/EPRV/godina, EUR izbjegnute kupovine/EPRV/godina)</w:t>
      </w:r>
    </w:p>
    <w:p w14:paraId="0804957D" w14:textId="77777777" w:rsidR="00F2613B" w:rsidRPr="002A1289" w:rsidRDefault="00F2613B" w:rsidP="00E33477">
      <w:pPr>
        <w:widowControl/>
        <w:numPr>
          <w:ilvl w:val="0"/>
          <w:numId w:val="26"/>
        </w:numPr>
        <w:autoSpaceDE/>
        <w:autoSpaceDN/>
        <w:adjustRightInd w:val="0"/>
        <w:spacing w:after="120" w:line="276" w:lineRule="auto"/>
        <w:ind w:left="851" w:hanging="425"/>
        <w:jc w:val="both"/>
        <w:rPr>
          <w:rFonts w:ascii="Times New Roman" w:hAnsi="Times New Roman" w:cs="Times New Roman"/>
          <w:sz w:val="24"/>
          <w:szCs w:val="24"/>
        </w:rPr>
      </w:pPr>
      <w:r w:rsidRPr="002A1289">
        <w:rPr>
          <w:rFonts w:ascii="Times New Roman" w:hAnsi="Times New Roman" w:cs="Times New Roman"/>
          <w:sz w:val="24"/>
          <w:szCs w:val="24"/>
        </w:rPr>
        <w:t>Količina uredskog otpada poslana na recikliranje kao maseni udio ukupnog otpada (%)</w:t>
      </w:r>
    </w:p>
    <w:p w14:paraId="32E794D5" w14:textId="77777777" w:rsidR="00F2613B" w:rsidRPr="002A1289" w:rsidRDefault="00F2613B" w:rsidP="00E33477">
      <w:pPr>
        <w:widowControl/>
        <w:numPr>
          <w:ilvl w:val="0"/>
          <w:numId w:val="27"/>
        </w:numPr>
        <w:autoSpaceDE/>
        <w:autoSpaceDN/>
        <w:adjustRightInd w:val="0"/>
        <w:spacing w:after="120" w:line="276" w:lineRule="auto"/>
        <w:ind w:left="851" w:hanging="425"/>
        <w:contextualSpacing/>
        <w:jc w:val="both"/>
        <w:rPr>
          <w:rFonts w:ascii="Times New Roman" w:hAnsi="Times New Roman" w:cs="Times New Roman"/>
          <w:sz w:val="24"/>
          <w:szCs w:val="24"/>
        </w:rPr>
      </w:pPr>
      <w:r w:rsidRPr="002A1289">
        <w:rPr>
          <w:rFonts w:ascii="Times New Roman" w:hAnsi="Times New Roman" w:cs="Times New Roman"/>
          <w:sz w:val="24"/>
          <w:szCs w:val="24"/>
        </w:rPr>
        <w:t>Preostali uredski otpad kao maseni udio ukupnog otpada (%). Gdje se kao preostali uredski otpad smatra onaj dio otpada koji se ne šalje ponovnu upotrebu, recikliranje, kompostiranje ni anaerobnu razgradnju</w:t>
      </w:r>
    </w:p>
    <w:p w14:paraId="79458099" w14:textId="77777777" w:rsidR="00F2613B" w:rsidRPr="002A1289" w:rsidRDefault="00F2613B" w:rsidP="00F2613B">
      <w:pPr>
        <w:widowControl/>
        <w:adjustRightInd w:val="0"/>
        <w:jc w:val="both"/>
        <w:rPr>
          <w:rFonts w:ascii="Times New Roman" w:hAnsi="Times New Roman" w:cs="Times New Roman"/>
          <w:sz w:val="24"/>
          <w:szCs w:val="24"/>
        </w:rPr>
      </w:pPr>
    </w:p>
    <w:p w14:paraId="7A6369E3" w14:textId="77777777" w:rsidR="00F2613B" w:rsidRPr="002A1289" w:rsidRDefault="00F2613B" w:rsidP="00601FAE">
      <w:pPr>
        <w:widowControl/>
        <w:adjustRightInd w:val="0"/>
        <w:spacing w:after="120"/>
        <w:ind w:firstLine="425"/>
        <w:jc w:val="both"/>
        <w:rPr>
          <w:rFonts w:ascii="Times New Roman" w:hAnsi="Times New Roman" w:cs="Times New Roman"/>
          <w:sz w:val="24"/>
          <w:szCs w:val="24"/>
        </w:rPr>
      </w:pPr>
      <w:bookmarkStart w:id="10" w:name="_Hlk141777641"/>
      <w:r w:rsidRPr="002A1289">
        <w:rPr>
          <w:rFonts w:ascii="Times New Roman" w:hAnsi="Times New Roman" w:cs="Times New Roman"/>
          <w:sz w:val="24"/>
          <w:szCs w:val="24"/>
        </w:rPr>
        <w:t>Postavljena mjerila izvrsnosti, tj. referentne vrijednosti kojima bi se trebalo težiti:</w:t>
      </w:r>
      <w:bookmarkEnd w:id="10"/>
    </w:p>
    <w:p w14:paraId="52E2107E" w14:textId="77777777" w:rsidR="00F2613B" w:rsidRPr="002A1289" w:rsidRDefault="00F2613B" w:rsidP="00E33477">
      <w:pPr>
        <w:widowControl/>
        <w:numPr>
          <w:ilvl w:val="0"/>
          <w:numId w:val="28"/>
        </w:numPr>
        <w:autoSpaceDE/>
        <w:autoSpaceDN/>
        <w:adjustRightInd w:val="0"/>
        <w:spacing w:after="120"/>
        <w:ind w:left="851" w:hanging="425"/>
        <w:jc w:val="both"/>
        <w:rPr>
          <w:rFonts w:ascii="Times New Roman" w:hAnsi="Times New Roman" w:cs="Times New Roman"/>
          <w:sz w:val="24"/>
          <w:szCs w:val="24"/>
        </w:rPr>
      </w:pPr>
      <w:r w:rsidRPr="002A1289">
        <w:rPr>
          <w:rFonts w:ascii="Times New Roman" w:hAnsi="Times New Roman" w:cs="Times New Roman"/>
          <w:sz w:val="24"/>
          <w:szCs w:val="24"/>
        </w:rPr>
        <w:t>Na odlagalište se ne šalje ni jedan dio otpada stvorenog u uredskim zgradama</w:t>
      </w:r>
    </w:p>
    <w:p w14:paraId="459F8252" w14:textId="77777777" w:rsidR="00F2613B" w:rsidRPr="002A1289" w:rsidRDefault="00F2613B" w:rsidP="00E33477">
      <w:pPr>
        <w:widowControl/>
        <w:numPr>
          <w:ilvl w:val="0"/>
          <w:numId w:val="28"/>
        </w:numPr>
        <w:autoSpaceDE/>
        <w:autoSpaceDN/>
        <w:adjustRightInd w:val="0"/>
        <w:spacing w:after="120"/>
        <w:ind w:left="851" w:hanging="425"/>
        <w:contextualSpacing/>
        <w:jc w:val="both"/>
        <w:rPr>
          <w:rFonts w:ascii="Times New Roman" w:hAnsi="Times New Roman" w:cs="Times New Roman"/>
          <w:sz w:val="24"/>
          <w:szCs w:val="24"/>
        </w:rPr>
      </w:pPr>
      <w:r w:rsidRPr="002A1289">
        <w:rPr>
          <w:rFonts w:ascii="Times New Roman" w:hAnsi="Times New Roman" w:cs="Times New Roman"/>
          <w:sz w:val="24"/>
          <w:szCs w:val="24"/>
        </w:rPr>
        <w:t>Ukupna godišnja količina otpada stvorenog u uredskim zgradama manja je od 200 kg po zaposleniku u ekvivalentu punog radnog vremena</w:t>
      </w:r>
    </w:p>
    <w:p w14:paraId="135767BF" w14:textId="77777777" w:rsidR="00F2613B" w:rsidRPr="002A1289" w:rsidRDefault="00F2613B" w:rsidP="00F2613B">
      <w:pPr>
        <w:widowControl/>
        <w:adjustRightInd w:val="0"/>
        <w:spacing w:after="120"/>
        <w:jc w:val="both"/>
        <w:rPr>
          <w:rFonts w:ascii="Times New Roman" w:hAnsi="Times New Roman" w:cs="Times New Roman"/>
          <w:sz w:val="24"/>
          <w:szCs w:val="24"/>
        </w:rPr>
      </w:pPr>
    </w:p>
    <w:p w14:paraId="08035B34" w14:textId="5114ADB9" w:rsidR="00F2613B" w:rsidRPr="002A1289" w:rsidRDefault="00104BD9" w:rsidP="003D0305">
      <w:pPr>
        <w:keepNext/>
        <w:keepLines/>
        <w:widowControl/>
        <w:autoSpaceDE/>
        <w:autoSpaceDN/>
        <w:spacing w:after="120"/>
        <w:ind w:firstLine="426"/>
        <w:jc w:val="both"/>
        <w:outlineLvl w:val="1"/>
        <w:rPr>
          <w:rFonts w:ascii="Times New Roman" w:eastAsiaTheme="majorEastAsia" w:hAnsi="Times New Roman" w:cs="Times New Roman"/>
          <w:b/>
          <w:bCs/>
          <w:sz w:val="24"/>
          <w:szCs w:val="24"/>
        </w:rPr>
      </w:pPr>
      <w:r>
        <w:rPr>
          <w:rFonts w:ascii="Times New Roman" w:eastAsiaTheme="majorEastAsia" w:hAnsi="Times New Roman" w:cs="Times New Roman"/>
          <w:b/>
          <w:bCs/>
          <w:sz w:val="24"/>
          <w:szCs w:val="24"/>
        </w:rPr>
        <w:t>P</w:t>
      </w:r>
      <w:r w:rsidRPr="00104BD9">
        <w:rPr>
          <w:rFonts w:ascii="Times New Roman" w:eastAsiaTheme="majorEastAsia" w:hAnsi="Times New Roman" w:cs="Times New Roman"/>
          <w:b/>
          <w:bCs/>
          <w:sz w:val="24"/>
          <w:szCs w:val="24"/>
        </w:rPr>
        <w:t>utovanja na posao i službena putovanja</w:t>
      </w:r>
    </w:p>
    <w:p w14:paraId="61364B87" w14:textId="5A026898" w:rsidR="004E2D85" w:rsidRPr="002A1289" w:rsidRDefault="004E2D85" w:rsidP="000046D8">
      <w:pPr>
        <w:widowControl/>
        <w:autoSpaceDE/>
        <w:autoSpaceDN/>
        <w:spacing w:after="120"/>
        <w:ind w:firstLine="426"/>
        <w:jc w:val="both"/>
        <w:rPr>
          <w:rFonts w:ascii="Times New Roman" w:hAnsi="Times New Roman" w:cs="Times New Roman"/>
          <w:sz w:val="24"/>
          <w:szCs w:val="24"/>
        </w:rPr>
      </w:pPr>
      <w:r w:rsidRPr="002A1289">
        <w:rPr>
          <w:rFonts w:ascii="Times New Roman" w:hAnsi="Times New Roman" w:cs="Times New Roman"/>
          <w:sz w:val="24"/>
          <w:szCs w:val="24"/>
        </w:rPr>
        <w:t xml:space="preserve">Jedan od čimbenika koji se mora uzeti u obzir kod uredskog poslovanja je i promet, tj. putovanje zaposlenika na posao i poslovna putovanja. Utjecaj putovanja na okoliš se može smanjiti uključivanjem strogih kriterija održivosti u nabavu usluga prijevoza i poticanjem održivijih načina putovanja na posao, npr. javnim prijevozom, pješice i biciklom ili zajedničkom vožnjom automobilom među zaposlenicima kako bi se smanjio broj putovanja samo jedne osobe u automobilu. Osoba odgovorna za </w:t>
      </w:r>
      <w:r w:rsidR="003746A3" w:rsidRPr="003471A8">
        <w:rPr>
          <w:rFonts w:ascii="Times New Roman" w:hAnsi="Times New Roman" w:cs="Times New Roman"/>
          <w:sz w:val="24"/>
          <w:szCs w:val="24"/>
        </w:rPr>
        <w:t>prikupljanje</w:t>
      </w:r>
      <w:r w:rsidR="003746A3">
        <w:rPr>
          <w:rFonts w:ascii="Times New Roman" w:hAnsi="Times New Roman" w:cs="Times New Roman"/>
          <w:sz w:val="24"/>
          <w:szCs w:val="24"/>
        </w:rPr>
        <w:t xml:space="preserve"> podataka </w:t>
      </w:r>
      <w:r w:rsidR="002E039B">
        <w:rPr>
          <w:rFonts w:ascii="Times New Roman" w:hAnsi="Times New Roman" w:cs="Times New Roman"/>
          <w:sz w:val="24"/>
          <w:szCs w:val="24"/>
        </w:rPr>
        <w:t>putovanja na</w:t>
      </w:r>
      <w:r w:rsidR="0069090C">
        <w:rPr>
          <w:rFonts w:ascii="Times New Roman" w:hAnsi="Times New Roman" w:cs="Times New Roman"/>
          <w:sz w:val="24"/>
          <w:szCs w:val="24"/>
        </w:rPr>
        <w:t xml:space="preserve"> posao i službena putovanja</w:t>
      </w:r>
      <w:r w:rsidR="003471A8">
        <w:rPr>
          <w:rFonts w:ascii="Times New Roman" w:hAnsi="Times New Roman" w:cs="Times New Roman"/>
          <w:sz w:val="24"/>
          <w:szCs w:val="24"/>
        </w:rPr>
        <w:t xml:space="preserve"> može</w:t>
      </w:r>
      <w:r w:rsidRPr="002A1289">
        <w:rPr>
          <w:rFonts w:ascii="Times New Roman" w:hAnsi="Times New Roman" w:cs="Times New Roman"/>
          <w:sz w:val="24"/>
          <w:szCs w:val="24"/>
        </w:rPr>
        <w:t xml:space="preserve"> sastaviti planove poslovnih putovanja na razini organizacije i napraviti „ugljični proračun” za putovanja.</w:t>
      </w:r>
    </w:p>
    <w:p w14:paraId="01C5905A" w14:textId="328BC3D5" w:rsidR="000046D8" w:rsidRDefault="000046D8" w:rsidP="000046D8">
      <w:pPr>
        <w:widowControl/>
        <w:autoSpaceDE/>
        <w:autoSpaceDN/>
        <w:spacing w:after="160"/>
        <w:ind w:firstLine="426"/>
        <w:jc w:val="both"/>
        <w:rPr>
          <w:rFonts w:ascii="Times New Roman" w:hAnsi="Times New Roman" w:cs="Times New Roman"/>
          <w:sz w:val="24"/>
          <w:szCs w:val="24"/>
        </w:rPr>
      </w:pPr>
      <w:r>
        <w:rPr>
          <w:rFonts w:ascii="Times New Roman" w:hAnsi="Times New Roman" w:cs="Times New Roman"/>
          <w:sz w:val="24"/>
          <w:szCs w:val="24"/>
        </w:rPr>
        <w:t>V</w:t>
      </w:r>
      <w:r w:rsidRPr="000046D8">
        <w:rPr>
          <w:rFonts w:ascii="Times New Roman" w:hAnsi="Times New Roman" w:cs="Times New Roman"/>
          <w:sz w:val="24"/>
          <w:szCs w:val="24"/>
        </w:rPr>
        <w:t xml:space="preserve">ažno je spomenuti Smjernice za upravljanje voznim parkom iz ožujka 2017. </w:t>
      </w:r>
      <w:r>
        <w:rPr>
          <w:rFonts w:ascii="Times New Roman" w:hAnsi="Times New Roman" w:cs="Times New Roman"/>
          <w:sz w:val="24"/>
          <w:szCs w:val="24"/>
        </w:rPr>
        <w:t xml:space="preserve">koje su </w:t>
      </w:r>
      <w:r w:rsidRPr="000046D8">
        <w:rPr>
          <w:rFonts w:ascii="Times New Roman" w:hAnsi="Times New Roman" w:cs="Times New Roman"/>
          <w:sz w:val="24"/>
          <w:szCs w:val="24"/>
        </w:rPr>
        <w:t>donesene su temeljem Odluke o uvjetima korištenja službenih automobila, mobilnih telefona, redovnih zrakoplovnih linija, poslovnih kreditnih kartica, sredstava reprezentacije te načinu odobravanja službenih putovanja Vlade Republike Hrvatske („Narodne novine“, broj 37/16). U Smjernicama se, između ostalog, navodi da obveznici Smjernica trebaju biti predvodnici u uvođenju čistih i energetski učinkovitih vozila u vozne parkove. Preporuča se postupna zamjena službenih automobila koji koriste fosilna goriva automobilima na alternativna goriva te se ističe da se krajnji korisnici službenih automobila trebaju educirati o pravilima „eko-vožnje.“ Nadalje, Smjernice sadrže preporuku za zajedničko korištenje službenih automobila od strane različitih tijela državne uprave te korištenje drugih načina prijevoza.</w:t>
      </w:r>
    </w:p>
    <w:p w14:paraId="0C6CFEF7" w14:textId="77777777" w:rsidR="000046D8" w:rsidRDefault="000046D8" w:rsidP="000046D8">
      <w:pPr>
        <w:widowControl/>
        <w:autoSpaceDE/>
        <w:autoSpaceDN/>
        <w:spacing w:after="160"/>
        <w:ind w:firstLine="426"/>
        <w:jc w:val="both"/>
        <w:rPr>
          <w:rFonts w:ascii="Times New Roman" w:hAnsi="Times New Roman" w:cs="Times New Roman"/>
          <w:sz w:val="24"/>
          <w:szCs w:val="24"/>
        </w:rPr>
      </w:pPr>
      <w:r w:rsidRPr="000046D8">
        <w:rPr>
          <w:rFonts w:ascii="Times New Roman" w:hAnsi="Times New Roman" w:cs="Times New Roman"/>
          <w:sz w:val="24"/>
          <w:szCs w:val="24"/>
        </w:rPr>
        <w:lastRenderedPageBreak/>
        <w:t xml:space="preserve">I digitalna tranzicija može doprinijeti okolišnim ciljevima pa je stoga važan Zaključak Vlade Republike Hrvatske o službenom dopisivanju tijela državne uprave u neupravnim stvarima putem e-maila (2016.), kao i projekt Uvođenje hibridnog modela rada u državna tijela u sklopu Nacionalnog plana oporavka i otpornosti 2021. - 2026. </w:t>
      </w:r>
    </w:p>
    <w:p w14:paraId="7AFC6257" w14:textId="652D0D88" w:rsidR="004E2D85" w:rsidRPr="002A1289" w:rsidRDefault="004E2D85" w:rsidP="000046D8">
      <w:pPr>
        <w:widowControl/>
        <w:autoSpaceDE/>
        <w:autoSpaceDN/>
        <w:spacing w:after="160"/>
        <w:ind w:firstLine="426"/>
        <w:jc w:val="both"/>
        <w:rPr>
          <w:rFonts w:ascii="Times New Roman" w:hAnsi="Times New Roman" w:cs="Times New Roman"/>
          <w:sz w:val="24"/>
          <w:szCs w:val="24"/>
        </w:rPr>
      </w:pPr>
      <w:r w:rsidRPr="002A1289">
        <w:rPr>
          <w:rFonts w:ascii="Times New Roman" w:hAnsi="Times New Roman" w:cs="Times New Roman"/>
          <w:sz w:val="24"/>
          <w:szCs w:val="24"/>
        </w:rPr>
        <w:t>Pandemija bolesti COVID-19 pokazala je da se negativni okolišni utjecaj svakodnevnih putovanja zaposlenih može smanjiti i omogućavanjem fleksibilnog rada zaposlenika, čime se smanjuje ukupna potreba za prijevozom, npr. uvođenjem rada na daljinu i rada od kuće, ugradnjom opreme za virtualne sastanke i slično.</w:t>
      </w:r>
    </w:p>
    <w:p w14:paraId="41DFA9B4" w14:textId="77777777" w:rsidR="00E41231" w:rsidRDefault="00E41231" w:rsidP="000046D8">
      <w:pPr>
        <w:widowControl/>
        <w:autoSpaceDE/>
        <w:autoSpaceDN/>
        <w:spacing w:after="160"/>
        <w:ind w:firstLine="426"/>
        <w:jc w:val="both"/>
        <w:rPr>
          <w:rFonts w:ascii="Times New Roman" w:hAnsi="Times New Roman" w:cs="Times New Roman"/>
          <w:sz w:val="24"/>
          <w:szCs w:val="24"/>
        </w:rPr>
      </w:pPr>
      <w:r w:rsidRPr="002A1289">
        <w:rPr>
          <w:rFonts w:ascii="Times New Roman" w:hAnsi="Times New Roman" w:cs="Times New Roman"/>
          <w:sz w:val="24"/>
          <w:szCs w:val="24"/>
        </w:rPr>
        <w:t>Organizacija bi trebala izvješćivati o svojim emisijama stakleničkih plinova u skladu s nekom od postojećih metodologija, kao što je protokol o stakleničkim plinovima.</w:t>
      </w:r>
    </w:p>
    <w:p w14:paraId="22040B0C" w14:textId="4C7DF411" w:rsidR="00F647F9" w:rsidRDefault="00997EF2" w:rsidP="000046D8">
      <w:pPr>
        <w:widowControl/>
        <w:adjustRightInd w:val="0"/>
        <w:spacing w:after="120"/>
        <w:ind w:firstLine="426"/>
        <w:jc w:val="both"/>
        <w:rPr>
          <w:rFonts w:ascii="Times New Roman" w:hAnsi="Times New Roman" w:cs="Times New Roman"/>
          <w:b/>
          <w:bCs/>
          <w:sz w:val="24"/>
          <w:szCs w:val="24"/>
        </w:rPr>
      </w:pPr>
      <w:r>
        <w:rPr>
          <w:rFonts w:ascii="Times New Roman" w:hAnsi="Times New Roman" w:cs="Times New Roman"/>
          <w:sz w:val="24"/>
          <w:szCs w:val="24"/>
        </w:rPr>
        <w:t>P</w:t>
      </w:r>
      <w:r w:rsidR="00AB58F0">
        <w:rPr>
          <w:rFonts w:ascii="Times New Roman" w:hAnsi="Times New Roman" w:cs="Times New Roman"/>
          <w:sz w:val="24"/>
          <w:szCs w:val="24"/>
        </w:rPr>
        <w:t>rikuplja</w:t>
      </w:r>
      <w:r>
        <w:rPr>
          <w:rFonts w:ascii="Times New Roman" w:hAnsi="Times New Roman" w:cs="Times New Roman"/>
          <w:sz w:val="24"/>
          <w:szCs w:val="24"/>
        </w:rPr>
        <w:t>ju se svi</w:t>
      </w:r>
      <w:r w:rsidR="005E6A22" w:rsidRPr="002A1289">
        <w:rPr>
          <w:rFonts w:ascii="Times New Roman" w:hAnsi="Times New Roman" w:cs="Times New Roman"/>
          <w:sz w:val="24"/>
          <w:szCs w:val="24"/>
        </w:rPr>
        <w:t xml:space="preserve"> relevantn</w:t>
      </w:r>
      <w:r>
        <w:rPr>
          <w:rFonts w:ascii="Times New Roman" w:hAnsi="Times New Roman" w:cs="Times New Roman"/>
          <w:sz w:val="24"/>
          <w:szCs w:val="24"/>
        </w:rPr>
        <w:t>i</w:t>
      </w:r>
      <w:r w:rsidR="005E6A22" w:rsidRPr="002A1289">
        <w:rPr>
          <w:rFonts w:ascii="Times New Roman" w:hAnsi="Times New Roman" w:cs="Times New Roman"/>
          <w:sz w:val="24"/>
          <w:szCs w:val="24"/>
        </w:rPr>
        <w:t xml:space="preserve"> poda</w:t>
      </w:r>
      <w:r>
        <w:rPr>
          <w:rFonts w:ascii="Times New Roman" w:hAnsi="Times New Roman" w:cs="Times New Roman"/>
          <w:sz w:val="24"/>
          <w:szCs w:val="24"/>
        </w:rPr>
        <w:t>ci</w:t>
      </w:r>
      <w:r w:rsidR="005E6A22" w:rsidRPr="002A1289">
        <w:rPr>
          <w:rFonts w:ascii="Times New Roman" w:hAnsi="Times New Roman" w:cs="Times New Roman"/>
          <w:sz w:val="24"/>
          <w:szCs w:val="24"/>
        </w:rPr>
        <w:t xml:space="preserve"> koji predstavljaju ulazne parametre za analizu potro</w:t>
      </w:r>
      <w:r w:rsidR="005E6A22" w:rsidRPr="002A1289">
        <w:rPr>
          <w:rFonts w:ascii="Times New Roman" w:hAnsi="Times New Roman" w:cs="Times New Roman" w:hint="eastAsia"/>
          <w:sz w:val="24"/>
          <w:szCs w:val="24"/>
        </w:rPr>
        <w:t>š</w:t>
      </w:r>
      <w:r w:rsidR="005E6A22" w:rsidRPr="002A1289">
        <w:rPr>
          <w:rFonts w:ascii="Times New Roman" w:hAnsi="Times New Roman" w:cs="Times New Roman"/>
          <w:sz w:val="24"/>
          <w:szCs w:val="24"/>
        </w:rPr>
        <w:t>nje.</w:t>
      </w:r>
    </w:p>
    <w:p w14:paraId="73A1F1B9" w14:textId="69C0BC48" w:rsidR="00676E18" w:rsidRPr="002A1289" w:rsidRDefault="00676E18" w:rsidP="00DB3981">
      <w:pPr>
        <w:widowControl/>
        <w:adjustRightInd w:val="0"/>
        <w:spacing w:after="120"/>
        <w:ind w:firstLine="426"/>
        <w:jc w:val="both"/>
        <w:rPr>
          <w:rFonts w:ascii="Times New Roman" w:hAnsi="Times New Roman" w:cs="Times New Roman"/>
          <w:b/>
          <w:bCs/>
          <w:sz w:val="24"/>
          <w:szCs w:val="24"/>
        </w:rPr>
      </w:pPr>
      <w:r w:rsidRPr="002A1289">
        <w:rPr>
          <w:rFonts w:ascii="Times New Roman" w:hAnsi="Times New Roman" w:cs="Times New Roman"/>
          <w:b/>
          <w:bCs/>
          <w:sz w:val="24"/>
          <w:szCs w:val="24"/>
        </w:rPr>
        <w:t>Promet</w:t>
      </w:r>
    </w:p>
    <w:p w14:paraId="26C33866" w14:textId="77777777" w:rsidR="00676E18" w:rsidRPr="002A1289" w:rsidRDefault="00676E18" w:rsidP="00E33477">
      <w:pPr>
        <w:widowControl/>
        <w:numPr>
          <w:ilvl w:val="0"/>
          <w:numId w:val="24"/>
        </w:numPr>
        <w:autoSpaceDE/>
        <w:autoSpaceDN/>
        <w:adjustRightInd w:val="0"/>
        <w:spacing w:after="120"/>
        <w:ind w:left="851" w:hanging="426"/>
        <w:contextualSpacing/>
        <w:jc w:val="both"/>
        <w:rPr>
          <w:rFonts w:ascii="Times New Roman" w:hAnsi="Times New Roman" w:cs="Times New Roman"/>
          <w:sz w:val="24"/>
          <w:szCs w:val="24"/>
        </w:rPr>
      </w:pPr>
      <w:r w:rsidRPr="002A1289">
        <w:rPr>
          <w:rFonts w:ascii="Times New Roman" w:hAnsi="Times New Roman" w:cs="Times New Roman"/>
          <w:sz w:val="24"/>
          <w:szCs w:val="24"/>
        </w:rPr>
        <w:t>Prijeđeni kilometri na mjesečnoj razini za zaposlenike koji dolaze na posao vlastitim automobilom</w:t>
      </w:r>
    </w:p>
    <w:p w14:paraId="2A577401" w14:textId="77777777" w:rsidR="00676E18" w:rsidRPr="002A1289" w:rsidRDefault="00676E18" w:rsidP="00E33477">
      <w:pPr>
        <w:widowControl/>
        <w:numPr>
          <w:ilvl w:val="0"/>
          <w:numId w:val="24"/>
        </w:numPr>
        <w:autoSpaceDE/>
        <w:autoSpaceDN/>
        <w:adjustRightInd w:val="0"/>
        <w:spacing w:after="120"/>
        <w:ind w:left="851" w:hanging="426"/>
        <w:contextualSpacing/>
        <w:jc w:val="both"/>
        <w:rPr>
          <w:rFonts w:ascii="Times New Roman" w:hAnsi="Times New Roman" w:cs="Times New Roman"/>
          <w:sz w:val="24"/>
          <w:szCs w:val="24"/>
        </w:rPr>
      </w:pPr>
      <w:r w:rsidRPr="002A1289">
        <w:rPr>
          <w:rFonts w:ascii="Times New Roman" w:hAnsi="Times New Roman" w:cs="Times New Roman"/>
          <w:sz w:val="24"/>
          <w:szCs w:val="24"/>
        </w:rPr>
        <w:t>Mjese</w:t>
      </w:r>
      <w:r w:rsidRPr="002A1289">
        <w:rPr>
          <w:rFonts w:ascii="Times New Roman" w:hAnsi="Times New Roman" w:cs="Times New Roman" w:hint="eastAsia"/>
          <w:sz w:val="24"/>
          <w:szCs w:val="24"/>
        </w:rPr>
        <w:t>č</w:t>
      </w:r>
      <w:r w:rsidRPr="002A1289">
        <w:rPr>
          <w:rFonts w:ascii="Times New Roman" w:hAnsi="Times New Roman" w:cs="Times New Roman"/>
          <w:sz w:val="24"/>
          <w:szCs w:val="24"/>
        </w:rPr>
        <w:t>ni tro</w:t>
      </w:r>
      <w:r w:rsidRPr="002A1289">
        <w:rPr>
          <w:rFonts w:ascii="Times New Roman" w:hAnsi="Times New Roman" w:cs="Times New Roman" w:hint="eastAsia"/>
          <w:sz w:val="24"/>
          <w:szCs w:val="24"/>
        </w:rPr>
        <w:t>š</w:t>
      </w:r>
      <w:r w:rsidRPr="002A1289">
        <w:rPr>
          <w:rFonts w:ascii="Times New Roman" w:hAnsi="Times New Roman" w:cs="Times New Roman"/>
          <w:sz w:val="24"/>
          <w:szCs w:val="24"/>
        </w:rPr>
        <w:t>kovi, koli</w:t>
      </w:r>
      <w:r w:rsidRPr="002A1289">
        <w:rPr>
          <w:rFonts w:ascii="Times New Roman" w:hAnsi="Times New Roman" w:cs="Times New Roman" w:hint="eastAsia"/>
          <w:sz w:val="24"/>
          <w:szCs w:val="24"/>
        </w:rPr>
        <w:t>č</w:t>
      </w:r>
      <w:r w:rsidRPr="002A1289">
        <w:rPr>
          <w:rFonts w:ascii="Times New Roman" w:hAnsi="Times New Roman" w:cs="Times New Roman"/>
          <w:sz w:val="24"/>
          <w:szCs w:val="24"/>
        </w:rPr>
        <w:t>ina goriva i procijenjene emisije CO</w:t>
      </w:r>
      <w:r w:rsidRPr="002A1289">
        <w:rPr>
          <w:rFonts w:ascii="Times New Roman" w:hAnsi="Times New Roman" w:cs="Times New Roman"/>
          <w:sz w:val="24"/>
          <w:szCs w:val="24"/>
          <w:vertAlign w:val="subscript"/>
        </w:rPr>
        <w:t>2</w:t>
      </w:r>
      <w:r w:rsidRPr="002A1289">
        <w:rPr>
          <w:rFonts w:ascii="Times New Roman" w:hAnsi="Times New Roman" w:cs="Times New Roman"/>
          <w:sz w:val="24"/>
          <w:szCs w:val="24"/>
        </w:rPr>
        <w:t xml:space="preserve"> za putovanja službenim automobilima</w:t>
      </w:r>
    </w:p>
    <w:p w14:paraId="780A00C2" w14:textId="32659D83" w:rsidR="00676E18" w:rsidRPr="002A1289" w:rsidRDefault="00676E18" w:rsidP="00E33477">
      <w:pPr>
        <w:widowControl/>
        <w:numPr>
          <w:ilvl w:val="0"/>
          <w:numId w:val="24"/>
        </w:numPr>
        <w:autoSpaceDE/>
        <w:autoSpaceDN/>
        <w:adjustRightInd w:val="0"/>
        <w:spacing w:after="120"/>
        <w:ind w:left="851" w:hanging="426"/>
        <w:contextualSpacing/>
        <w:jc w:val="both"/>
        <w:rPr>
          <w:rFonts w:ascii="Times New Roman" w:hAnsi="Times New Roman" w:cs="Times New Roman"/>
          <w:sz w:val="24"/>
          <w:szCs w:val="24"/>
        </w:rPr>
      </w:pPr>
      <w:r w:rsidRPr="002A1289">
        <w:rPr>
          <w:rFonts w:ascii="Times New Roman" w:hAnsi="Times New Roman" w:cs="Times New Roman"/>
          <w:sz w:val="24"/>
          <w:szCs w:val="24"/>
        </w:rPr>
        <w:t>Izdaci na avionske letove i procjena emisija CO</w:t>
      </w:r>
      <w:r w:rsidRPr="002A1289">
        <w:rPr>
          <w:rFonts w:ascii="Times New Roman" w:hAnsi="Times New Roman" w:cs="Times New Roman"/>
          <w:sz w:val="24"/>
          <w:szCs w:val="24"/>
          <w:vertAlign w:val="subscript"/>
        </w:rPr>
        <w:t>2</w:t>
      </w:r>
      <w:r w:rsidR="00D431EF">
        <w:rPr>
          <w:rFonts w:ascii="Times New Roman" w:hAnsi="Times New Roman" w:cs="Times New Roman"/>
          <w:sz w:val="24"/>
          <w:szCs w:val="24"/>
        </w:rPr>
        <w:t>.</w:t>
      </w:r>
    </w:p>
    <w:p w14:paraId="635652BF" w14:textId="77777777" w:rsidR="00D627ED" w:rsidRPr="002A1289" w:rsidRDefault="00D627ED" w:rsidP="00F2613B">
      <w:pPr>
        <w:widowControl/>
        <w:autoSpaceDE/>
        <w:autoSpaceDN/>
        <w:spacing w:after="160"/>
        <w:rPr>
          <w:rFonts w:ascii="Times New Roman" w:hAnsi="Times New Roman" w:cs="Times New Roman"/>
          <w:sz w:val="24"/>
          <w:szCs w:val="24"/>
        </w:rPr>
      </w:pPr>
    </w:p>
    <w:p w14:paraId="06307313" w14:textId="0B915316" w:rsidR="00872BAC" w:rsidRPr="002A1289" w:rsidRDefault="00471B73" w:rsidP="00DB3981">
      <w:pPr>
        <w:widowControl/>
        <w:adjustRightInd w:val="0"/>
        <w:spacing w:after="120"/>
        <w:ind w:firstLine="425"/>
        <w:jc w:val="both"/>
        <w:rPr>
          <w:rFonts w:ascii="Times New Roman" w:hAnsi="Times New Roman" w:cs="Times New Roman"/>
          <w:b/>
          <w:bCs/>
          <w:sz w:val="24"/>
          <w:szCs w:val="24"/>
        </w:rPr>
      </w:pPr>
      <w:r>
        <w:rPr>
          <w:rFonts w:ascii="Times New Roman" w:hAnsi="Times New Roman" w:cs="Times New Roman"/>
          <w:b/>
          <w:bCs/>
          <w:sz w:val="24"/>
          <w:szCs w:val="24"/>
        </w:rPr>
        <w:t>A</w:t>
      </w:r>
      <w:r w:rsidR="00104BD9" w:rsidRPr="00104BD9">
        <w:rPr>
          <w:rFonts w:ascii="Times New Roman" w:hAnsi="Times New Roman" w:cs="Times New Roman"/>
          <w:b/>
          <w:bCs/>
          <w:sz w:val="24"/>
          <w:szCs w:val="24"/>
        </w:rPr>
        <w:t>naliza pr</w:t>
      </w:r>
      <w:r w:rsidR="00766829">
        <w:rPr>
          <w:rFonts w:ascii="Times New Roman" w:hAnsi="Times New Roman" w:cs="Times New Roman"/>
          <w:b/>
          <w:bCs/>
          <w:sz w:val="24"/>
          <w:szCs w:val="24"/>
        </w:rPr>
        <w:t>ij</w:t>
      </w:r>
      <w:r w:rsidR="00104BD9" w:rsidRPr="00104BD9">
        <w:rPr>
          <w:rFonts w:ascii="Times New Roman" w:hAnsi="Times New Roman" w:cs="Times New Roman"/>
          <w:b/>
          <w:bCs/>
          <w:sz w:val="24"/>
          <w:szCs w:val="24"/>
        </w:rPr>
        <w:t>eđenih kilometara</w:t>
      </w:r>
    </w:p>
    <w:p w14:paraId="2D231237" w14:textId="30373ADA" w:rsidR="00EB12EB" w:rsidRPr="002A1289" w:rsidRDefault="00EB12EB" w:rsidP="00E33477">
      <w:pPr>
        <w:widowControl/>
        <w:numPr>
          <w:ilvl w:val="0"/>
          <w:numId w:val="24"/>
        </w:numPr>
        <w:autoSpaceDE/>
        <w:autoSpaceDN/>
        <w:adjustRightInd w:val="0"/>
        <w:spacing w:after="120"/>
        <w:ind w:left="851" w:hanging="426"/>
        <w:contextualSpacing/>
        <w:jc w:val="both"/>
        <w:rPr>
          <w:rFonts w:ascii="Times New Roman" w:hAnsi="Times New Roman" w:cs="Times New Roman"/>
          <w:sz w:val="24"/>
          <w:szCs w:val="24"/>
        </w:rPr>
      </w:pPr>
      <w:r w:rsidRPr="002A1289">
        <w:rPr>
          <w:rFonts w:ascii="Times New Roman" w:hAnsi="Times New Roman" w:cs="Times New Roman"/>
          <w:sz w:val="24"/>
          <w:szCs w:val="24"/>
        </w:rPr>
        <w:t>povezivanje koli</w:t>
      </w:r>
      <w:r w:rsidRPr="002A1289">
        <w:rPr>
          <w:rFonts w:ascii="Times New Roman" w:hAnsi="Times New Roman" w:cs="Times New Roman" w:hint="eastAsia"/>
          <w:sz w:val="24"/>
          <w:szCs w:val="24"/>
        </w:rPr>
        <w:t>č</w:t>
      </w:r>
      <w:r w:rsidRPr="002A1289">
        <w:rPr>
          <w:rFonts w:ascii="Times New Roman" w:hAnsi="Times New Roman" w:cs="Times New Roman"/>
          <w:sz w:val="24"/>
          <w:szCs w:val="24"/>
        </w:rPr>
        <w:t>ine goriva s brojem zaposlenika</w:t>
      </w:r>
    </w:p>
    <w:p w14:paraId="357EA03F" w14:textId="7F587225" w:rsidR="00EB12EB" w:rsidRPr="002A1289" w:rsidRDefault="00EB12EB" w:rsidP="00E33477">
      <w:pPr>
        <w:widowControl/>
        <w:numPr>
          <w:ilvl w:val="0"/>
          <w:numId w:val="24"/>
        </w:numPr>
        <w:autoSpaceDE/>
        <w:autoSpaceDN/>
        <w:adjustRightInd w:val="0"/>
        <w:spacing w:after="120"/>
        <w:ind w:left="851" w:hanging="426"/>
        <w:contextualSpacing/>
        <w:jc w:val="both"/>
        <w:rPr>
          <w:rFonts w:ascii="Times New Roman" w:hAnsi="Times New Roman" w:cs="Times New Roman"/>
          <w:sz w:val="24"/>
          <w:szCs w:val="24"/>
        </w:rPr>
      </w:pPr>
      <w:r w:rsidRPr="002A1289">
        <w:rPr>
          <w:rFonts w:ascii="Times New Roman" w:hAnsi="Times New Roman" w:cs="Times New Roman"/>
          <w:sz w:val="24"/>
          <w:szCs w:val="24"/>
        </w:rPr>
        <w:t>povezivanje emisija CO2 s brojem zaposlenika</w:t>
      </w:r>
      <w:r w:rsidR="00D431EF">
        <w:rPr>
          <w:rFonts w:ascii="Times New Roman" w:hAnsi="Times New Roman" w:cs="Times New Roman"/>
          <w:sz w:val="24"/>
          <w:szCs w:val="24"/>
        </w:rPr>
        <w:t>.</w:t>
      </w:r>
    </w:p>
    <w:p w14:paraId="5EDC3A2E" w14:textId="77777777" w:rsidR="00EB12EB" w:rsidRPr="002A1289" w:rsidRDefault="00EB12EB" w:rsidP="00F2613B">
      <w:pPr>
        <w:widowControl/>
        <w:autoSpaceDE/>
        <w:autoSpaceDN/>
        <w:spacing w:after="160"/>
        <w:rPr>
          <w:rFonts w:ascii="Times New Roman" w:hAnsi="Times New Roman" w:cs="Times New Roman"/>
          <w:sz w:val="24"/>
          <w:szCs w:val="24"/>
        </w:rPr>
      </w:pPr>
    </w:p>
    <w:p w14:paraId="2EEDBEF4" w14:textId="587F334E" w:rsidR="00DD1DC7" w:rsidRPr="002A1289" w:rsidRDefault="00DD1DC7" w:rsidP="008F6107">
      <w:pPr>
        <w:widowControl/>
        <w:adjustRightInd w:val="0"/>
        <w:spacing w:after="120"/>
        <w:ind w:left="425"/>
        <w:jc w:val="both"/>
        <w:rPr>
          <w:rFonts w:ascii="Times New Roman" w:hAnsi="Times New Roman" w:cs="Times New Roman"/>
          <w:b/>
          <w:bCs/>
          <w:sz w:val="24"/>
          <w:szCs w:val="24"/>
        </w:rPr>
      </w:pPr>
      <w:r w:rsidRPr="002A1289">
        <w:rPr>
          <w:rFonts w:ascii="Times New Roman" w:hAnsi="Times New Roman" w:cs="Times New Roman"/>
          <w:b/>
          <w:bCs/>
          <w:sz w:val="24"/>
          <w:szCs w:val="24"/>
        </w:rPr>
        <w:t xml:space="preserve">Maksimalno smanjenje učinka na okoliš kao posljedice putovanja na posao i </w:t>
      </w:r>
      <w:r w:rsidR="00DD0F08">
        <w:rPr>
          <w:rFonts w:ascii="Times New Roman" w:hAnsi="Times New Roman" w:cs="Times New Roman"/>
          <w:b/>
          <w:bCs/>
          <w:sz w:val="24"/>
          <w:szCs w:val="24"/>
        </w:rPr>
        <w:t>službenih</w:t>
      </w:r>
      <w:r w:rsidRPr="002A1289">
        <w:rPr>
          <w:rFonts w:ascii="Times New Roman" w:hAnsi="Times New Roman" w:cs="Times New Roman"/>
          <w:b/>
          <w:bCs/>
          <w:sz w:val="24"/>
          <w:szCs w:val="24"/>
        </w:rPr>
        <w:t xml:space="preserve"> putovanja</w:t>
      </w:r>
    </w:p>
    <w:p w14:paraId="71C36709" w14:textId="77777777" w:rsidR="00DD1DC7" w:rsidRPr="002A1289" w:rsidRDefault="00DD1DC7" w:rsidP="00E33477">
      <w:pPr>
        <w:widowControl/>
        <w:numPr>
          <w:ilvl w:val="0"/>
          <w:numId w:val="29"/>
        </w:numPr>
        <w:autoSpaceDE/>
        <w:autoSpaceDN/>
        <w:adjustRightInd w:val="0"/>
        <w:spacing w:after="120"/>
        <w:ind w:left="851" w:hanging="425"/>
        <w:jc w:val="both"/>
        <w:rPr>
          <w:rFonts w:ascii="Times New Roman" w:hAnsi="Times New Roman" w:cs="Times New Roman"/>
          <w:sz w:val="24"/>
          <w:szCs w:val="24"/>
        </w:rPr>
      </w:pPr>
      <w:r w:rsidRPr="002A1289">
        <w:rPr>
          <w:rFonts w:ascii="Times New Roman" w:hAnsi="Times New Roman" w:cs="Times New Roman"/>
          <w:sz w:val="24"/>
          <w:szCs w:val="24"/>
        </w:rPr>
        <w:t>Provedba alata za promicanje održivog putovanja na posao (da/ne)</w:t>
      </w:r>
    </w:p>
    <w:p w14:paraId="7054C0A6" w14:textId="77777777" w:rsidR="00DD1DC7" w:rsidRPr="002A1289" w:rsidRDefault="00DD1DC7" w:rsidP="00E33477">
      <w:pPr>
        <w:widowControl/>
        <w:numPr>
          <w:ilvl w:val="0"/>
          <w:numId w:val="29"/>
        </w:numPr>
        <w:autoSpaceDE/>
        <w:autoSpaceDN/>
        <w:adjustRightInd w:val="0"/>
        <w:spacing w:after="120"/>
        <w:ind w:left="851" w:hanging="425"/>
        <w:jc w:val="both"/>
        <w:rPr>
          <w:rFonts w:ascii="Times New Roman" w:hAnsi="Times New Roman" w:cs="Times New Roman"/>
          <w:sz w:val="24"/>
          <w:szCs w:val="24"/>
        </w:rPr>
      </w:pPr>
      <w:r w:rsidRPr="002A1289">
        <w:rPr>
          <w:rFonts w:ascii="Times New Roman" w:hAnsi="Times New Roman" w:cs="Times New Roman"/>
          <w:sz w:val="24"/>
          <w:szCs w:val="24"/>
        </w:rPr>
        <w:t>Postotak osoblja koje na posao svakodnevno putuje automobilom kao jedini putnik (%)</w:t>
      </w:r>
    </w:p>
    <w:p w14:paraId="7E6F8E39" w14:textId="77777777" w:rsidR="00DD1DC7" w:rsidRPr="002A1289" w:rsidRDefault="00DD1DC7" w:rsidP="00E33477">
      <w:pPr>
        <w:widowControl/>
        <w:numPr>
          <w:ilvl w:val="0"/>
          <w:numId w:val="29"/>
        </w:numPr>
        <w:autoSpaceDE/>
        <w:autoSpaceDN/>
        <w:adjustRightInd w:val="0"/>
        <w:spacing w:after="120"/>
        <w:ind w:left="851" w:hanging="425"/>
        <w:jc w:val="both"/>
        <w:rPr>
          <w:rFonts w:ascii="Times New Roman" w:hAnsi="Times New Roman" w:cs="Times New Roman"/>
          <w:sz w:val="24"/>
          <w:szCs w:val="24"/>
        </w:rPr>
      </w:pPr>
      <w:r w:rsidRPr="002A1289">
        <w:rPr>
          <w:rFonts w:ascii="Times New Roman" w:hAnsi="Times New Roman" w:cs="Times New Roman"/>
          <w:sz w:val="24"/>
          <w:szCs w:val="24"/>
        </w:rPr>
        <w:t>Postotak osoblja koje najmanje triput tjedno na posao dolazi pješice, biciklom ili javnim prijevozom (%)</w:t>
      </w:r>
    </w:p>
    <w:p w14:paraId="18B00C88" w14:textId="77777777" w:rsidR="00DD1DC7" w:rsidRPr="002A1289" w:rsidRDefault="00DD1DC7" w:rsidP="00E33477">
      <w:pPr>
        <w:widowControl/>
        <w:numPr>
          <w:ilvl w:val="0"/>
          <w:numId w:val="29"/>
        </w:numPr>
        <w:autoSpaceDE/>
        <w:autoSpaceDN/>
        <w:adjustRightInd w:val="0"/>
        <w:spacing w:after="120"/>
        <w:ind w:left="851" w:hanging="425"/>
        <w:jc w:val="both"/>
        <w:rPr>
          <w:rFonts w:ascii="Times New Roman" w:hAnsi="Times New Roman" w:cs="Times New Roman"/>
          <w:sz w:val="24"/>
          <w:szCs w:val="24"/>
        </w:rPr>
      </w:pPr>
      <w:r w:rsidRPr="002A1289">
        <w:rPr>
          <w:rFonts w:ascii="Times New Roman" w:hAnsi="Times New Roman" w:cs="Times New Roman"/>
          <w:sz w:val="24"/>
          <w:szCs w:val="24"/>
        </w:rPr>
        <w:t>Ukupna godišnja količina emisija ekvivalenta CO</w:t>
      </w:r>
      <w:r w:rsidRPr="002A1289">
        <w:rPr>
          <w:rFonts w:ascii="Times New Roman" w:hAnsi="Times New Roman" w:cs="Times New Roman"/>
          <w:sz w:val="24"/>
          <w:szCs w:val="24"/>
          <w:vertAlign w:val="subscript"/>
        </w:rPr>
        <w:t>2</w:t>
      </w:r>
      <w:r w:rsidRPr="002A1289">
        <w:rPr>
          <w:rFonts w:ascii="Times New Roman" w:hAnsi="Times New Roman" w:cs="Times New Roman"/>
          <w:sz w:val="24"/>
          <w:szCs w:val="24"/>
        </w:rPr>
        <w:t xml:space="preserve"> kao posljedica poslovnih putovanja (tone ekvivalenta CO</w:t>
      </w:r>
      <w:r w:rsidRPr="002A1289">
        <w:rPr>
          <w:rFonts w:ascii="Times New Roman" w:hAnsi="Times New Roman" w:cs="Times New Roman"/>
          <w:sz w:val="24"/>
          <w:szCs w:val="24"/>
          <w:vertAlign w:val="subscript"/>
        </w:rPr>
        <w:t>2</w:t>
      </w:r>
      <w:r w:rsidRPr="002A1289">
        <w:rPr>
          <w:rFonts w:ascii="Times New Roman" w:hAnsi="Times New Roman" w:cs="Times New Roman"/>
          <w:sz w:val="24"/>
          <w:szCs w:val="24"/>
        </w:rPr>
        <w:t>/ godina)</w:t>
      </w:r>
    </w:p>
    <w:p w14:paraId="34DD7F92" w14:textId="77777777" w:rsidR="00DD1DC7" w:rsidRPr="002A1289" w:rsidRDefault="00DD1DC7" w:rsidP="00E33477">
      <w:pPr>
        <w:widowControl/>
        <w:numPr>
          <w:ilvl w:val="0"/>
          <w:numId w:val="29"/>
        </w:numPr>
        <w:autoSpaceDE/>
        <w:autoSpaceDN/>
        <w:adjustRightInd w:val="0"/>
        <w:spacing w:after="120"/>
        <w:ind w:left="851" w:hanging="425"/>
        <w:jc w:val="both"/>
        <w:rPr>
          <w:rFonts w:ascii="Times New Roman" w:hAnsi="Times New Roman" w:cs="Times New Roman"/>
          <w:sz w:val="24"/>
          <w:szCs w:val="24"/>
        </w:rPr>
      </w:pPr>
      <w:r w:rsidRPr="002A1289">
        <w:rPr>
          <w:rFonts w:ascii="Times New Roman" w:hAnsi="Times New Roman" w:cs="Times New Roman"/>
          <w:sz w:val="24"/>
          <w:szCs w:val="24"/>
        </w:rPr>
        <w:t>Ukupna godišnja količina emisija ekvivalenta CO</w:t>
      </w:r>
      <w:r w:rsidRPr="002A1289">
        <w:rPr>
          <w:rFonts w:ascii="Times New Roman" w:hAnsi="Times New Roman" w:cs="Times New Roman"/>
          <w:sz w:val="24"/>
          <w:szCs w:val="24"/>
          <w:vertAlign w:val="subscript"/>
        </w:rPr>
        <w:t>2</w:t>
      </w:r>
      <w:r w:rsidRPr="002A1289">
        <w:rPr>
          <w:rFonts w:ascii="Times New Roman" w:hAnsi="Times New Roman" w:cs="Times New Roman"/>
          <w:sz w:val="24"/>
          <w:szCs w:val="24"/>
        </w:rPr>
        <w:t xml:space="preserve"> kao posljedica poslovnih putovanja po zaposleniku u ekvivalentu punog radnog vremena (EPRV) (tone ekvivalenta CO</w:t>
      </w:r>
      <w:r w:rsidRPr="002A1289">
        <w:rPr>
          <w:rFonts w:ascii="Times New Roman" w:hAnsi="Times New Roman" w:cs="Times New Roman"/>
          <w:sz w:val="24"/>
          <w:szCs w:val="24"/>
          <w:vertAlign w:val="subscript"/>
        </w:rPr>
        <w:t>2</w:t>
      </w:r>
      <w:r w:rsidRPr="002A1289">
        <w:rPr>
          <w:rFonts w:ascii="Times New Roman" w:hAnsi="Times New Roman" w:cs="Times New Roman"/>
          <w:sz w:val="24"/>
          <w:szCs w:val="24"/>
        </w:rPr>
        <w:t>/EPRV/godina)</w:t>
      </w:r>
    </w:p>
    <w:p w14:paraId="3073C66D" w14:textId="77777777" w:rsidR="00DD1DC7" w:rsidRPr="002A1289" w:rsidRDefault="00DD1DC7" w:rsidP="00E33477">
      <w:pPr>
        <w:widowControl/>
        <w:numPr>
          <w:ilvl w:val="0"/>
          <w:numId w:val="29"/>
        </w:numPr>
        <w:autoSpaceDE/>
        <w:autoSpaceDN/>
        <w:adjustRightInd w:val="0"/>
        <w:spacing w:after="120"/>
        <w:ind w:left="851" w:hanging="425"/>
        <w:jc w:val="both"/>
        <w:rPr>
          <w:rFonts w:ascii="Times New Roman" w:hAnsi="Times New Roman" w:cs="Times New Roman"/>
          <w:sz w:val="24"/>
          <w:szCs w:val="24"/>
        </w:rPr>
      </w:pPr>
      <w:r w:rsidRPr="002A1289">
        <w:rPr>
          <w:rFonts w:ascii="Times New Roman" w:hAnsi="Times New Roman" w:cs="Times New Roman"/>
          <w:sz w:val="24"/>
          <w:szCs w:val="24"/>
        </w:rPr>
        <w:t>Primjena ugljičnog proračuna na sva poslovna putovanja (da/ne)</w:t>
      </w:r>
    </w:p>
    <w:p w14:paraId="015D6483" w14:textId="269664BF" w:rsidR="00DD1DC7" w:rsidRPr="009E2128" w:rsidRDefault="00DD1DC7" w:rsidP="009E2128">
      <w:pPr>
        <w:widowControl/>
        <w:numPr>
          <w:ilvl w:val="0"/>
          <w:numId w:val="29"/>
        </w:numPr>
        <w:autoSpaceDE/>
        <w:autoSpaceDN/>
        <w:adjustRightInd w:val="0"/>
        <w:spacing w:after="120"/>
        <w:ind w:left="851" w:hanging="425"/>
        <w:jc w:val="both"/>
        <w:rPr>
          <w:rFonts w:ascii="Times New Roman" w:hAnsi="Times New Roman" w:cs="Times New Roman"/>
          <w:sz w:val="24"/>
          <w:szCs w:val="24"/>
        </w:rPr>
      </w:pPr>
      <w:r w:rsidRPr="002A1289">
        <w:rPr>
          <w:rFonts w:ascii="Times New Roman" w:hAnsi="Times New Roman" w:cs="Times New Roman"/>
          <w:sz w:val="24"/>
          <w:szCs w:val="24"/>
        </w:rPr>
        <w:t>Dostupnost opreme za videokonferencije svem osoblju te praćenje i promicanje njezine upotrebe (da/ne).</w:t>
      </w:r>
    </w:p>
    <w:p w14:paraId="0745DD81" w14:textId="77777777" w:rsidR="000B2A4B" w:rsidRPr="002A1289" w:rsidRDefault="000B2A4B" w:rsidP="008F6107">
      <w:pPr>
        <w:widowControl/>
        <w:adjustRightInd w:val="0"/>
        <w:spacing w:after="120"/>
        <w:ind w:firstLine="425"/>
        <w:jc w:val="both"/>
        <w:rPr>
          <w:rFonts w:ascii="Times New Roman" w:hAnsi="Times New Roman" w:cs="Times New Roman"/>
          <w:sz w:val="24"/>
          <w:szCs w:val="24"/>
        </w:rPr>
      </w:pPr>
      <w:r w:rsidRPr="002A1289">
        <w:rPr>
          <w:rFonts w:ascii="Times New Roman" w:hAnsi="Times New Roman" w:cs="Times New Roman"/>
          <w:sz w:val="24"/>
          <w:szCs w:val="24"/>
        </w:rPr>
        <w:t>Postavljena mjerila izvrsnosti, tj. referentne vrijednosti kojima bi se trebalo težiti:</w:t>
      </w:r>
    </w:p>
    <w:p w14:paraId="1E4F498D" w14:textId="77777777" w:rsidR="000B2A4B" w:rsidRPr="002A1289" w:rsidRDefault="000B2A4B" w:rsidP="00E33477">
      <w:pPr>
        <w:widowControl/>
        <w:numPr>
          <w:ilvl w:val="0"/>
          <w:numId w:val="30"/>
        </w:numPr>
        <w:autoSpaceDE/>
        <w:autoSpaceDN/>
        <w:adjustRightInd w:val="0"/>
        <w:spacing w:after="120"/>
        <w:ind w:left="851" w:hanging="425"/>
        <w:jc w:val="both"/>
        <w:rPr>
          <w:rFonts w:ascii="Times New Roman" w:hAnsi="Times New Roman" w:cs="Times New Roman"/>
          <w:sz w:val="24"/>
          <w:szCs w:val="24"/>
        </w:rPr>
      </w:pPr>
      <w:r w:rsidRPr="002A1289">
        <w:rPr>
          <w:rFonts w:ascii="Times New Roman" w:hAnsi="Times New Roman" w:cs="Times New Roman"/>
          <w:sz w:val="24"/>
          <w:szCs w:val="24"/>
        </w:rPr>
        <w:t>Alati za promicanje održivog putovanja zaposlenika na posao provode se i promiču</w:t>
      </w:r>
    </w:p>
    <w:p w14:paraId="62C555BA" w14:textId="77777777" w:rsidR="000B2A4B" w:rsidRPr="002A1289" w:rsidRDefault="000B2A4B" w:rsidP="00E33477">
      <w:pPr>
        <w:widowControl/>
        <w:numPr>
          <w:ilvl w:val="0"/>
          <w:numId w:val="30"/>
        </w:numPr>
        <w:autoSpaceDE/>
        <w:autoSpaceDN/>
        <w:adjustRightInd w:val="0"/>
        <w:spacing w:after="120"/>
        <w:ind w:left="851" w:hanging="425"/>
        <w:jc w:val="both"/>
        <w:rPr>
          <w:rFonts w:ascii="Times New Roman" w:hAnsi="Times New Roman" w:cs="Times New Roman"/>
          <w:sz w:val="24"/>
          <w:szCs w:val="24"/>
        </w:rPr>
      </w:pPr>
      <w:r w:rsidRPr="002A1289">
        <w:rPr>
          <w:rFonts w:ascii="Times New Roman" w:hAnsi="Times New Roman" w:cs="Times New Roman"/>
          <w:sz w:val="24"/>
          <w:szCs w:val="24"/>
        </w:rPr>
        <w:t>Ugljični proračun primjenjuje se na sva poslovna putovanja</w:t>
      </w:r>
    </w:p>
    <w:p w14:paraId="4E3240DB" w14:textId="1BE94BA6" w:rsidR="00F2613B" w:rsidRPr="009E2128" w:rsidRDefault="000B2A4B" w:rsidP="009E2128">
      <w:pPr>
        <w:widowControl/>
        <w:numPr>
          <w:ilvl w:val="0"/>
          <w:numId w:val="30"/>
        </w:numPr>
        <w:autoSpaceDE/>
        <w:autoSpaceDN/>
        <w:adjustRightInd w:val="0"/>
        <w:spacing w:after="120"/>
        <w:ind w:left="851" w:hanging="425"/>
        <w:jc w:val="both"/>
        <w:rPr>
          <w:rFonts w:ascii="Times New Roman" w:hAnsi="Times New Roman" w:cs="Times New Roman"/>
          <w:sz w:val="24"/>
          <w:szCs w:val="24"/>
        </w:rPr>
      </w:pPr>
      <w:r w:rsidRPr="002A1289">
        <w:rPr>
          <w:rFonts w:ascii="Times New Roman" w:hAnsi="Times New Roman" w:cs="Times New Roman"/>
          <w:sz w:val="24"/>
          <w:szCs w:val="24"/>
        </w:rPr>
        <w:lastRenderedPageBreak/>
        <w:t>Oprema za videokonferencije dostupna je sv</w:t>
      </w:r>
      <w:r w:rsidR="003D71E4">
        <w:rPr>
          <w:rFonts w:ascii="Times New Roman" w:hAnsi="Times New Roman" w:cs="Times New Roman"/>
          <w:sz w:val="24"/>
          <w:szCs w:val="24"/>
        </w:rPr>
        <w:t>im</w:t>
      </w:r>
      <w:r w:rsidRPr="002A1289">
        <w:rPr>
          <w:rFonts w:ascii="Times New Roman" w:hAnsi="Times New Roman" w:cs="Times New Roman"/>
          <w:sz w:val="24"/>
          <w:szCs w:val="24"/>
        </w:rPr>
        <w:t xml:space="preserve"> </w:t>
      </w:r>
      <w:r w:rsidR="003D71E4">
        <w:rPr>
          <w:rFonts w:ascii="Times New Roman" w:hAnsi="Times New Roman" w:cs="Times New Roman"/>
          <w:sz w:val="24"/>
          <w:szCs w:val="24"/>
        </w:rPr>
        <w:t xml:space="preserve">zaposlenicima </w:t>
      </w:r>
      <w:r w:rsidRPr="002A1289">
        <w:rPr>
          <w:rFonts w:ascii="Times New Roman" w:hAnsi="Times New Roman" w:cs="Times New Roman"/>
          <w:sz w:val="24"/>
          <w:szCs w:val="24"/>
        </w:rPr>
        <w:t xml:space="preserve"> te se njezina upotreba prati i promiče</w:t>
      </w:r>
      <w:r w:rsidR="00D431EF">
        <w:rPr>
          <w:rFonts w:ascii="Times New Roman" w:hAnsi="Times New Roman" w:cs="Times New Roman"/>
          <w:sz w:val="24"/>
          <w:szCs w:val="24"/>
        </w:rPr>
        <w:t>.</w:t>
      </w:r>
    </w:p>
    <w:p w14:paraId="78EF0372" w14:textId="6ABC9D0D" w:rsidR="00F2613B" w:rsidRPr="002A1289" w:rsidRDefault="00FC0B17" w:rsidP="003D0305">
      <w:pPr>
        <w:keepNext/>
        <w:keepLines/>
        <w:widowControl/>
        <w:autoSpaceDE/>
        <w:autoSpaceDN/>
        <w:spacing w:after="120"/>
        <w:ind w:firstLine="425"/>
        <w:jc w:val="both"/>
        <w:outlineLvl w:val="1"/>
        <w:rPr>
          <w:rFonts w:ascii="Times New Roman" w:eastAsiaTheme="majorEastAsia" w:hAnsi="Times New Roman" w:cs="Times New Roman"/>
          <w:b/>
          <w:bCs/>
          <w:sz w:val="24"/>
          <w:szCs w:val="24"/>
        </w:rPr>
      </w:pPr>
      <w:r w:rsidRPr="0031078C">
        <w:rPr>
          <w:rFonts w:ascii="Times New Roman" w:eastAsiaTheme="majorEastAsia" w:hAnsi="Times New Roman" w:cs="Times New Roman"/>
          <w:b/>
          <w:bCs/>
          <w:sz w:val="24"/>
          <w:szCs w:val="24"/>
        </w:rPr>
        <w:t>Zelena javna nabava</w:t>
      </w:r>
    </w:p>
    <w:p w14:paraId="04643038" w14:textId="47A3927F" w:rsidR="00F2613B" w:rsidRPr="002A1289" w:rsidRDefault="00F2613B" w:rsidP="003D0305">
      <w:pPr>
        <w:widowControl/>
        <w:autoSpaceDE/>
        <w:autoSpaceDN/>
        <w:spacing w:after="160"/>
        <w:ind w:firstLine="425"/>
        <w:jc w:val="both"/>
        <w:rPr>
          <w:rFonts w:ascii="Times New Roman" w:hAnsi="Times New Roman" w:cs="Times New Roman"/>
          <w:sz w:val="24"/>
          <w:szCs w:val="24"/>
        </w:rPr>
      </w:pPr>
      <w:r w:rsidRPr="002A1289">
        <w:rPr>
          <w:rFonts w:ascii="Times New Roman" w:hAnsi="Times New Roman" w:cs="Times New Roman"/>
          <w:sz w:val="24"/>
          <w:szCs w:val="24"/>
        </w:rPr>
        <w:t>Tijela trebaju odrediti predmete nabave ili grupe/e predmeta nabave za koja će koristiti zelena mjerila uzimajući u obzir Odluku Vlade Republike Hrvatske o provedbi zelene javne nabave kao i druge izvore</w:t>
      </w:r>
      <w:r w:rsidR="00D431EF">
        <w:rPr>
          <w:rFonts w:ascii="Times New Roman" w:hAnsi="Times New Roman" w:cs="Times New Roman"/>
          <w:sz w:val="24"/>
          <w:szCs w:val="24"/>
        </w:rPr>
        <w:t xml:space="preserve"> i primjere prakse zelene javne nabave</w:t>
      </w:r>
      <w:r w:rsidRPr="002A1289">
        <w:rPr>
          <w:rFonts w:ascii="Times New Roman" w:hAnsi="Times New Roman" w:cs="Times New Roman"/>
          <w:sz w:val="24"/>
          <w:szCs w:val="24"/>
        </w:rPr>
        <w:t>.</w:t>
      </w:r>
    </w:p>
    <w:p w14:paraId="744D8E8D" w14:textId="1E411568" w:rsidR="002F1ABF" w:rsidRPr="002A1289" w:rsidRDefault="002F1ABF" w:rsidP="003D0305">
      <w:pPr>
        <w:widowControl/>
        <w:autoSpaceDE/>
        <w:autoSpaceDN/>
        <w:spacing w:after="160"/>
        <w:ind w:firstLine="425"/>
        <w:jc w:val="both"/>
        <w:rPr>
          <w:rFonts w:ascii="Times New Roman" w:hAnsi="Times New Roman" w:cs="Times New Roman"/>
          <w:sz w:val="24"/>
          <w:szCs w:val="24"/>
        </w:rPr>
      </w:pPr>
      <w:r w:rsidRPr="002A1289">
        <w:rPr>
          <w:rFonts w:ascii="Times New Roman" w:hAnsi="Times New Roman" w:cs="Times New Roman"/>
          <w:sz w:val="24"/>
          <w:szCs w:val="24"/>
        </w:rPr>
        <w:t xml:space="preserve">U svrhu provedbe zelene javne nabave treba planirati i omogućiti osobama koje se bave javnom nabavom da redovito sudjeluju u </w:t>
      </w:r>
      <w:r w:rsidR="00D431EF">
        <w:rPr>
          <w:rFonts w:ascii="Times New Roman" w:hAnsi="Times New Roman" w:cs="Times New Roman"/>
          <w:sz w:val="24"/>
          <w:szCs w:val="24"/>
        </w:rPr>
        <w:t xml:space="preserve">izobrazbi o </w:t>
      </w:r>
      <w:r w:rsidRPr="002A1289">
        <w:rPr>
          <w:rFonts w:ascii="Times New Roman" w:hAnsi="Times New Roman" w:cs="Times New Roman"/>
          <w:sz w:val="24"/>
          <w:szCs w:val="24"/>
        </w:rPr>
        <w:t>zelen</w:t>
      </w:r>
      <w:r w:rsidR="00D431EF">
        <w:rPr>
          <w:rFonts w:ascii="Times New Roman" w:hAnsi="Times New Roman" w:cs="Times New Roman"/>
          <w:sz w:val="24"/>
          <w:szCs w:val="24"/>
        </w:rPr>
        <w:t>oj</w:t>
      </w:r>
      <w:r w:rsidRPr="002A1289">
        <w:rPr>
          <w:rFonts w:ascii="Times New Roman" w:hAnsi="Times New Roman" w:cs="Times New Roman"/>
          <w:sz w:val="24"/>
          <w:szCs w:val="24"/>
        </w:rPr>
        <w:t xml:space="preserve"> javn</w:t>
      </w:r>
      <w:r w:rsidR="00D431EF">
        <w:rPr>
          <w:rFonts w:ascii="Times New Roman" w:hAnsi="Times New Roman" w:cs="Times New Roman"/>
          <w:sz w:val="24"/>
          <w:szCs w:val="24"/>
        </w:rPr>
        <w:t>oj</w:t>
      </w:r>
      <w:r w:rsidRPr="002A1289">
        <w:rPr>
          <w:rFonts w:ascii="Times New Roman" w:hAnsi="Times New Roman" w:cs="Times New Roman"/>
          <w:sz w:val="24"/>
          <w:szCs w:val="24"/>
        </w:rPr>
        <w:t xml:space="preserve"> nabav</w:t>
      </w:r>
      <w:r w:rsidR="00D431EF">
        <w:rPr>
          <w:rFonts w:ascii="Times New Roman" w:hAnsi="Times New Roman" w:cs="Times New Roman"/>
          <w:sz w:val="24"/>
          <w:szCs w:val="24"/>
        </w:rPr>
        <w:t>i</w:t>
      </w:r>
      <w:r w:rsidRPr="002A1289">
        <w:rPr>
          <w:rFonts w:ascii="Times New Roman" w:hAnsi="Times New Roman" w:cs="Times New Roman"/>
          <w:sz w:val="24"/>
          <w:szCs w:val="24"/>
        </w:rPr>
        <w:t xml:space="preserve"> radi stjecanja znanja o dobrim praksama. Edukacija o zelenoj javnoj nabavi je uključena u izobrazbu certificiranih osoba za javnu nabavu što se odvija kroz programe koje odobrava nadležno ministarstvo za javnu nabavu. Pored toga, Ministarstvo zaštite okoliša i zelene tranzicije provodi besplatne edukacije o zelenoj javnoj nabavi te o primjerima dobre prakse, mjerilima zelene javne nabave i sve relevantne informacije vezane za zelenu javnu nabavu na hrvatskom jeziku objavljuje na nacionalnoj mrežnoj stranici za zelenu javnu nabavu </w:t>
      </w:r>
      <w:hyperlink r:id="rId19" w:history="1">
        <w:r w:rsidRPr="002A1289">
          <w:rPr>
            <w:rFonts w:ascii="Times New Roman" w:hAnsi="Times New Roman" w:cs="Times New Roman"/>
            <w:color w:val="0563C1" w:themeColor="hyperlink"/>
            <w:sz w:val="24"/>
            <w:szCs w:val="24"/>
            <w:u w:val="single"/>
          </w:rPr>
          <w:t>https://www.zelenanabava.hr/</w:t>
        </w:r>
      </w:hyperlink>
      <w:r w:rsidRPr="002A1289">
        <w:rPr>
          <w:rFonts w:ascii="Times New Roman" w:hAnsi="Times New Roman" w:cs="Times New Roman"/>
          <w:sz w:val="24"/>
          <w:szCs w:val="24"/>
        </w:rPr>
        <w:t>.</w:t>
      </w:r>
    </w:p>
    <w:p w14:paraId="129A74F1" w14:textId="13F8C35D" w:rsidR="00F2613B" w:rsidRPr="002A1289" w:rsidRDefault="00F2613B" w:rsidP="003D0305">
      <w:pPr>
        <w:widowControl/>
        <w:autoSpaceDE/>
        <w:autoSpaceDN/>
        <w:spacing w:after="160"/>
        <w:ind w:firstLine="425"/>
        <w:jc w:val="both"/>
        <w:rPr>
          <w:rFonts w:ascii="Times New Roman" w:hAnsi="Times New Roman" w:cs="Times New Roman"/>
          <w:sz w:val="24"/>
          <w:szCs w:val="24"/>
        </w:rPr>
      </w:pPr>
      <w:r w:rsidRPr="002A1289">
        <w:rPr>
          <w:rFonts w:ascii="Times New Roman" w:hAnsi="Times New Roman" w:cs="Times New Roman"/>
          <w:sz w:val="24"/>
          <w:szCs w:val="24"/>
        </w:rPr>
        <w:t>U godišnjem planu nabave treba jasno navesti za koji će se predmete nabave ili grupe predmeta nabave koristiti mjerila zelene javne nabave (npr. u stupac napomena).</w:t>
      </w:r>
    </w:p>
    <w:p w14:paraId="52F489FA" w14:textId="77777777" w:rsidR="00D431EF" w:rsidRPr="002A1289" w:rsidRDefault="00D431EF" w:rsidP="00D431EF">
      <w:pPr>
        <w:widowControl/>
        <w:autoSpaceDE/>
        <w:autoSpaceDN/>
        <w:spacing w:after="160"/>
        <w:ind w:firstLine="360"/>
        <w:jc w:val="both"/>
        <w:rPr>
          <w:rFonts w:ascii="Times New Roman" w:hAnsi="Times New Roman" w:cs="Times New Roman"/>
          <w:sz w:val="24"/>
          <w:szCs w:val="24"/>
        </w:rPr>
      </w:pPr>
      <w:r w:rsidRPr="002A1289">
        <w:rPr>
          <w:rFonts w:ascii="Times New Roman" w:hAnsi="Times New Roman" w:cs="Times New Roman"/>
          <w:sz w:val="24"/>
          <w:szCs w:val="24"/>
        </w:rPr>
        <w:t xml:space="preserve">Odluka Vlade Republike Hrvatske o provedbi zelene javne nabave zadužuje tijela izraditi godišnja izvješća o provedbi zelene javne nabave i objaviti ih na svojim mrežnim stranicama. Predlaže se da se ova informacija ugradi u cjelovito izvješće o okolišnom upravljanju organizacije te se zajedno sa drugim okolišnim aspektima javno komunicira.  </w:t>
      </w:r>
    </w:p>
    <w:p w14:paraId="703C0E11" w14:textId="6007EB35" w:rsidR="00F2613B" w:rsidRPr="002A1289" w:rsidRDefault="00EF08C1" w:rsidP="009E2128">
      <w:pPr>
        <w:widowControl/>
        <w:autoSpaceDE/>
        <w:autoSpaceDN/>
        <w:spacing w:after="160"/>
        <w:ind w:firstLine="425"/>
        <w:jc w:val="both"/>
        <w:rPr>
          <w:rFonts w:ascii="Times New Roman" w:hAnsi="Times New Roman" w:cs="Times New Roman"/>
          <w:sz w:val="24"/>
          <w:szCs w:val="24"/>
        </w:rPr>
      </w:pPr>
      <w:r>
        <w:rPr>
          <w:rFonts w:ascii="Times New Roman" w:hAnsi="Times New Roman" w:cs="Times New Roman"/>
          <w:sz w:val="24"/>
          <w:szCs w:val="24"/>
        </w:rPr>
        <w:t>Treba znati da se n</w:t>
      </w:r>
      <w:r w:rsidR="00F2613B" w:rsidRPr="002A1289">
        <w:rPr>
          <w:rFonts w:ascii="Times New Roman" w:hAnsi="Times New Roman" w:cs="Times New Roman"/>
          <w:sz w:val="24"/>
          <w:szCs w:val="24"/>
        </w:rPr>
        <w:t xml:space="preserve">adogradnjom Elektroničkog oglasnika javne nabave Republike Hrvatske </w:t>
      </w:r>
      <w:r>
        <w:rPr>
          <w:rFonts w:ascii="Times New Roman" w:hAnsi="Times New Roman" w:cs="Times New Roman"/>
          <w:sz w:val="24"/>
          <w:szCs w:val="24"/>
        </w:rPr>
        <w:t xml:space="preserve"> </w:t>
      </w:r>
      <w:r w:rsidR="00F2613B" w:rsidRPr="002A1289">
        <w:rPr>
          <w:rFonts w:ascii="Times New Roman" w:hAnsi="Times New Roman" w:cs="Times New Roman"/>
          <w:sz w:val="24"/>
          <w:szCs w:val="24"/>
        </w:rPr>
        <w:t>omoguć</w:t>
      </w:r>
      <w:r>
        <w:rPr>
          <w:rFonts w:ascii="Times New Roman" w:hAnsi="Times New Roman" w:cs="Times New Roman"/>
          <w:sz w:val="24"/>
          <w:szCs w:val="24"/>
        </w:rPr>
        <w:t xml:space="preserve">uje </w:t>
      </w:r>
      <w:r w:rsidR="00F2613B" w:rsidRPr="002A1289">
        <w:rPr>
          <w:rFonts w:ascii="Times New Roman" w:hAnsi="Times New Roman" w:cs="Times New Roman"/>
          <w:sz w:val="24"/>
          <w:szCs w:val="24"/>
        </w:rPr>
        <w:t xml:space="preserve">da naručitelji prilikom objave obavijesti o dodjeli ugovora naznače radi li se o zelenoj javnoj nabavi. </w:t>
      </w:r>
      <w:r>
        <w:rPr>
          <w:rFonts w:ascii="Times New Roman" w:hAnsi="Times New Roman" w:cs="Times New Roman"/>
          <w:sz w:val="24"/>
          <w:szCs w:val="24"/>
        </w:rPr>
        <w:t xml:space="preserve">Zahvaljujući tome se onda na nacionalnoj razini prati provedba zelene javne nabave kroz </w:t>
      </w:r>
      <w:r w:rsidR="00F2613B" w:rsidRPr="002A1289">
        <w:rPr>
          <w:rFonts w:ascii="Times New Roman" w:hAnsi="Times New Roman" w:cs="Times New Roman"/>
          <w:sz w:val="24"/>
          <w:szCs w:val="24"/>
        </w:rPr>
        <w:t>godišnje Statističko izvješć</w:t>
      </w:r>
      <w:r>
        <w:rPr>
          <w:rFonts w:ascii="Times New Roman" w:hAnsi="Times New Roman" w:cs="Times New Roman"/>
          <w:sz w:val="24"/>
          <w:szCs w:val="24"/>
        </w:rPr>
        <w:t>e</w:t>
      </w:r>
      <w:r w:rsidR="00F2613B" w:rsidRPr="002A1289">
        <w:rPr>
          <w:rFonts w:ascii="Times New Roman" w:hAnsi="Times New Roman" w:cs="Times New Roman"/>
          <w:sz w:val="24"/>
          <w:szCs w:val="24"/>
        </w:rPr>
        <w:t xml:space="preserve"> o javnoj nabavi Republike Hrvatske u kojem postoji zasebno poglavlje o zelenoj javnoj nabavi.</w:t>
      </w:r>
    </w:p>
    <w:p w14:paraId="4AF4A4B3" w14:textId="1C0509BF" w:rsidR="00F2613B" w:rsidRPr="003B5B5D" w:rsidRDefault="003B5B5D" w:rsidP="00D85162">
      <w:pPr>
        <w:pStyle w:val="Naslov1"/>
        <w:ind w:left="714" w:hanging="357"/>
      </w:pPr>
      <w:r w:rsidRPr="003B5B5D">
        <w:t>Izvješćivanje</w:t>
      </w:r>
    </w:p>
    <w:p w14:paraId="53C7E544" w14:textId="77777777" w:rsidR="00140066" w:rsidRDefault="00140066" w:rsidP="00140066">
      <w:pPr>
        <w:widowControl/>
        <w:autoSpaceDE/>
        <w:autoSpaceDN/>
        <w:spacing w:before="120"/>
        <w:ind w:firstLine="357"/>
        <w:jc w:val="both"/>
        <w:rPr>
          <w:rFonts w:ascii="Times New Roman" w:hAnsi="Times New Roman" w:cs="Times New Roman"/>
          <w:sz w:val="24"/>
          <w:szCs w:val="24"/>
        </w:rPr>
      </w:pPr>
    </w:p>
    <w:p w14:paraId="265F510E" w14:textId="3C2E3584" w:rsidR="00F2613B" w:rsidRDefault="00F2613B" w:rsidP="009E2128">
      <w:pPr>
        <w:widowControl/>
        <w:autoSpaceDE/>
        <w:autoSpaceDN/>
        <w:spacing w:before="120"/>
        <w:jc w:val="both"/>
        <w:rPr>
          <w:rFonts w:ascii="Times New Roman" w:hAnsi="Times New Roman" w:cs="Times New Roman"/>
          <w:sz w:val="24"/>
          <w:szCs w:val="24"/>
        </w:rPr>
      </w:pPr>
      <w:r w:rsidRPr="002A1289">
        <w:rPr>
          <w:rFonts w:ascii="Times New Roman" w:hAnsi="Times New Roman" w:cs="Times New Roman"/>
          <w:sz w:val="24"/>
          <w:szCs w:val="24"/>
        </w:rPr>
        <w:t xml:space="preserve">Izvješće o </w:t>
      </w:r>
      <w:r w:rsidR="00EF08C1">
        <w:rPr>
          <w:rFonts w:ascii="Times New Roman" w:hAnsi="Times New Roman" w:cs="Times New Roman"/>
          <w:sz w:val="24"/>
          <w:szCs w:val="24"/>
        </w:rPr>
        <w:t xml:space="preserve">provedbi Smjernica za poboljšanje učinaka javne uprave u zaštiti okoliša </w:t>
      </w:r>
      <w:r w:rsidRPr="002A1289">
        <w:rPr>
          <w:rFonts w:ascii="Times New Roman" w:hAnsi="Times New Roman" w:cs="Times New Roman"/>
          <w:sz w:val="24"/>
          <w:szCs w:val="24"/>
        </w:rPr>
        <w:t xml:space="preserve">mora biti predstavljeno na jasan i </w:t>
      </w:r>
      <w:r w:rsidR="00EF08C1">
        <w:rPr>
          <w:rFonts w:ascii="Times New Roman" w:hAnsi="Times New Roman" w:cs="Times New Roman"/>
          <w:sz w:val="24"/>
          <w:szCs w:val="24"/>
        </w:rPr>
        <w:t xml:space="preserve">na </w:t>
      </w:r>
      <w:r w:rsidRPr="002A1289">
        <w:rPr>
          <w:rFonts w:ascii="Times New Roman" w:hAnsi="Times New Roman" w:cs="Times New Roman"/>
          <w:sz w:val="24"/>
          <w:szCs w:val="24"/>
        </w:rPr>
        <w:t>dosljedan način</w:t>
      </w:r>
      <w:r w:rsidR="00EF08C1">
        <w:rPr>
          <w:rFonts w:ascii="Times New Roman" w:hAnsi="Times New Roman" w:cs="Times New Roman"/>
          <w:sz w:val="24"/>
          <w:szCs w:val="24"/>
        </w:rPr>
        <w:t xml:space="preserve">, opisno i uz pomoć pokazatelja </w:t>
      </w:r>
      <w:r w:rsidR="00EF08C1" w:rsidRPr="00EF08C1">
        <w:rPr>
          <w:rFonts w:ascii="Times New Roman" w:hAnsi="Times New Roman" w:cs="Times New Roman"/>
          <w:sz w:val="24"/>
          <w:szCs w:val="24"/>
        </w:rPr>
        <w:t xml:space="preserve">kroz godišnje izvještaje o radu </w:t>
      </w:r>
      <w:r w:rsidR="00EF08C1">
        <w:rPr>
          <w:rFonts w:ascii="Times New Roman" w:hAnsi="Times New Roman" w:cs="Times New Roman"/>
          <w:sz w:val="24"/>
          <w:szCs w:val="24"/>
        </w:rPr>
        <w:t xml:space="preserve">tijela javne uprave. </w:t>
      </w:r>
    </w:p>
    <w:p w14:paraId="31B53A63" w14:textId="5DE19FE7" w:rsidR="00F2613B" w:rsidRPr="00155F0E" w:rsidRDefault="00F2613B" w:rsidP="003D0305">
      <w:pPr>
        <w:widowControl/>
        <w:autoSpaceDE/>
        <w:autoSpaceDN/>
        <w:spacing w:before="120" w:after="120"/>
        <w:ind w:firstLine="360"/>
        <w:jc w:val="both"/>
        <w:rPr>
          <w:rFonts w:ascii="Times New Roman" w:hAnsi="Times New Roman" w:cs="Times New Roman"/>
          <w:sz w:val="24"/>
          <w:szCs w:val="24"/>
        </w:rPr>
      </w:pPr>
      <w:r w:rsidRPr="00155F0E">
        <w:rPr>
          <w:rFonts w:ascii="Times New Roman" w:hAnsi="Times New Roman" w:cs="Times New Roman"/>
          <w:sz w:val="24"/>
          <w:szCs w:val="24"/>
        </w:rPr>
        <w:t xml:space="preserve">Izvješće mora </w:t>
      </w:r>
      <w:r w:rsidR="00EF08C1" w:rsidRPr="00155F0E">
        <w:rPr>
          <w:rFonts w:ascii="Times New Roman" w:hAnsi="Times New Roman" w:cs="Times New Roman"/>
          <w:sz w:val="24"/>
          <w:szCs w:val="24"/>
        </w:rPr>
        <w:t xml:space="preserve">najmanje </w:t>
      </w:r>
      <w:r w:rsidRPr="00155F0E">
        <w:rPr>
          <w:rFonts w:ascii="Times New Roman" w:hAnsi="Times New Roman" w:cs="Times New Roman"/>
          <w:sz w:val="24"/>
          <w:szCs w:val="24"/>
        </w:rPr>
        <w:t xml:space="preserve">sadržavati: </w:t>
      </w:r>
    </w:p>
    <w:p w14:paraId="108DB991" w14:textId="379CF54A" w:rsidR="00F2613B" w:rsidRPr="002A1289" w:rsidRDefault="00F2613B" w:rsidP="00E33477">
      <w:pPr>
        <w:widowControl/>
        <w:numPr>
          <w:ilvl w:val="0"/>
          <w:numId w:val="20"/>
        </w:numPr>
        <w:autoSpaceDE/>
        <w:autoSpaceDN/>
        <w:spacing w:before="120" w:after="120"/>
        <w:contextualSpacing/>
        <w:jc w:val="both"/>
        <w:rPr>
          <w:rFonts w:ascii="Times New Roman" w:hAnsi="Times New Roman" w:cs="Times New Roman"/>
          <w:sz w:val="24"/>
          <w:szCs w:val="24"/>
        </w:rPr>
      </w:pPr>
      <w:r w:rsidRPr="002A1289">
        <w:rPr>
          <w:rFonts w:ascii="Times New Roman" w:hAnsi="Times New Roman" w:cs="Times New Roman"/>
          <w:sz w:val="24"/>
          <w:szCs w:val="24"/>
        </w:rPr>
        <w:t>kratak opis upravljačke strukture kojom se podržava sustav upravljanja okolišem</w:t>
      </w:r>
    </w:p>
    <w:p w14:paraId="28149BBC" w14:textId="5BF842A6" w:rsidR="00F2613B" w:rsidRPr="002A1289" w:rsidRDefault="00F2613B" w:rsidP="00E33477">
      <w:pPr>
        <w:widowControl/>
        <w:numPr>
          <w:ilvl w:val="0"/>
          <w:numId w:val="20"/>
        </w:numPr>
        <w:autoSpaceDE/>
        <w:autoSpaceDN/>
        <w:spacing w:before="120" w:after="120"/>
        <w:contextualSpacing/>
        <w:jc w:val="both"/>
        <w:rPr>
          <w:rFonts w:ascii="Times New Roman" w:hAnsi="Times New Roman" w:cs="Times New Roman"/>
          <w:sz w:val="24"/>
          <w:szCs w:val="24"/>
        </w:rPr>
      </w:pPr>
      <w:r w:rsidRPr="002A1289">
        <w:rPr>
          <w:rFonts w:ascii="Times New Roman" w:hAnsi="Times New Roman" w:cs="Times New Roman"/>
          <w:sz w:val="24"/>
          <w:szCs w:val="24"/>
        </w:rPr>
        <w:t xml:space="preserve">opis ciljeva zaštite okoliša u odnosu na značajne aspekte okoliša </w:t>
      </w:r>
    </w:p>
    <w:p w14:paraId="39A74DA5" w14:textId="56853549" w:rsidR="00F2613B" w:rsidRDefault="00F2613B" w:rsidP="00E33477">
      <w:pPr>
        <w:widowControl/>
        <w:numPr>
          <w:ilvl w:val="0"/>
          <w:numId w:val="20"/>
        </w:numPr>
        <w:autoSpaceDE/>
        <w:autoSpaceDN/>
        <w:spacing w:before="120" w:after="120"/>
        <w:contextualSpacing/>
        <w:jc w:val="both"/>
        <w:rPr>
          <w:rFonts w:ascii="Times New Roman" w:hAnsi="Times New Roman" w:cs="Times New Roman"/>
          <w:sz w:val="24"/>
          <w:szCs w:val="24"/>
        </w:rPr>
      </w:pPr>
      <w:r w:rsidRPr="002A1289">
        <w:rPr>
          <w:rFonts w:ascii="Times New Roman" w:hAnsi="Times New Roman" w:cs="Times New Roman"/>
          <w:sz w:val="24"/>
          <w:szCs w:val="24"/>
        </w:rPr>
        <w:t xml:space="preserve">opis </w:t>
      </w:r>
      <w:r w:rsidR="008F1B61" w:rsidRPr="002A1289">
        <w:rPr>
          <w:rFonts w:ascii="Times New Roman" w:hAnsi="Times New Roman" w:cs="Times New Roman"/>
          <w:sz w:val="24"/>
          <w:szCs w:val="24"/>
        </w:rPr>
        <w:t xml:space="preserve">planiranih </w:t>
      </w:r>
      <w:r w:rsidR="008F1B61">
        <w:rPr>
          <w:rFonts w:ascii="Times New Roman" w:hAnsi="Times New Roman" w:cs="Times New Roman"/>
          <w:sz w:val="24"/>
          <w:szCs w:val="24"/>
        </w:rPr>
        <w:t xml:space="preserve">i </w:t>
      </w:r>
      <w:r w:rsidRPr="002A1289">
        <w:rPr>
          <w:rFonts w:ascii="Times New Roman" w:hAnsi="Times New Roman" w:cs="Times New Roman"/>
          <w:sz w:val="24"/>
          <w:szCs w:val="24"/>
        </w:rPr>
        <w:t xml:space="preserve">provedenih </w:t>
      </w:r>
      <w:r w:rsidR="000F3B06">
        <w:rPr>
          <w:rFonts w:ascii="Times New Roman" w:hAnsi="Times New Roman" w:cs="Times New Roman"/>
          <w:sz w:val="24"/>
          <w:szCs w:val="24"/>
        </w:rPr>
        <w:t>mjera</w:t>
      </w:r>
      <w:r w:rsidRPr="002A1289">
        <w:rPr>
          <w:rFonts w:ascii="Times New Roman" w:hAnsi="Times New Roman" w:cs="Times New Roman"/>
          <w:sz w:val="24"/>
          <w:szCs w:val="24"/>
        </w:rPr>
        <w:t xml:space="preserve"> za poboljšanje okolišne djelotvornosti i postizanje ciljeva u vezi s okolišem</w:t>
      </w:r>
    </w:p>
    <w:p w14:paraId="29F2A1D2" w14:textId="3D2079A4" w:rsidR="002E6E1F" w:rsidRDefault="00BC6C76" w:rsidP="00E33477">
      <w:pPr>
        <w:widowControl/>
        <w:numPr>
          <w:ilvl w:val="0"/>
          <w:numId w:val="20"/>
        </w:numPr>
        <w:autoSpaceDE/>
        <w:autoSpaceDN/>
        <w:spacing w:before="120" w:after="120"/>
        <w:contextualSpacing/>
        <w:jc w:val="both"/>
        <w:rPr>
          <w:rFonts w:ascii="Times New Roman" w:hAnsi="Times New Roman" w:cs="Times New Roman"/>
          <w:sz w:val="24"/>
          <w:szCs w:val="24"/>
        </w:rPr>
      </w:pPr>
      <w:r w:rsidRPr="00194839">
        <w:rPr>
          <w:rFonts w:ascii="Times New Roman" w:hAnsi="Times New Roman" w:cs="Times New Roman"/>
          <w:sz w:val="24"/>
          <w:szCs w:val="24"/>
        </w:rPr>
        <w:t xml:space="preserve">najmanje </w:t>
      </w:r>
      <w:r w:rsidR="007F3EBF" w:rsidRPr="00194839">
        <w:rPr>
          <w:rFonts w:ascii="Times New Roman" w:hAnsi="Times New Roman" w:cs="Times New Roman"/>
          <w:sz w:val="24"/>
          <w:szCs w:val="24"/>
        </w:rPr>
        <w:t xml:space="preserve">izvijestiti o sljedećim </w:t>
      </w:r>
      <w:r w:rsidR="00194839" w:rsidRPr="00194839">
        <w:rPr>
          <w:rFonts w:ascii="Times New Roman" w:hAnsi="Times New Roman" w:cs="Times New Roman"/>
          <w:sz w:val="24"/>
          <w:szCs w:val="24"/>
        </w:rPr>
        <w:t xml:space="preserve">okolišnim </w:t>
      </w:r>
      <w:r w:rsidR="007F3EBF" w:rsidRPr="00194839">
        <w:rPr>
          <w:rFonts w:ascii="Times New Roman" w:hAnsi="Times New Roman" w:cs="Times New Roman"/>
          <w:sz w:val="24"/>
          <w:szCs w:val="24"/>
        </w:rPr>
        <w:t>aspektima</w:t>
      </w:r>
      <w:r w:rsidR="00194839" w:rsidRPr="00194839">
        <w:rPr>
          <w:rFonts w:ascii="Times New Roman" w:hAnsi="Times New Roman" w:cs="Times New Roman"/>
          <w:sz w:val="24"/>
          <w:szCs w:val="24"/>
        </w:rPr>
        <w:t xml:space="preserve"> </w:t>
      </w:r>
      <w:r w:rsidR="00CF6B58">
        <w:rPr>
          <w:rFonts w:ascii="Times New Roman" w:hAnsi="Times New Roman" w:cs="Times New Roman"/>
          <w:sz w:val="24"/>
          <w:szCs w:val="24"/>
        </w:rPr>
        <w:t xml:space="preserve">potrošnje </w:t>
      </w:r>
      <w:r w:rsidR="00194839" w:rsidRPr="00194839">
        <w:rPr>
          <w:rFonts w:ascii="Times New Roman" w:hAnsi="Times New Roman" w:cs="Times New Roman"/>
          <w:sz w:val="24"/>
          <w:szCs w:val="24"/>
        </w:rPr>
        <w:t>energ</w:t>
      </w:r>
      <w:r w:rsidR="00CF6B58">
        <w:rPr>
          <w:rFonts w:ascii="Times New Roman" w:hAnsi="Times New Roman" w:cs="Times New Roman"/>
          <w:sz w:val="24"/>
          <w:szCs w:val="24"/>
        </w:rPr>
        <w:t>ije</w:t>
      </w:r>
      <w:r w:rsidR="00194839" w:rsidRPr="00194839">
        <w:rPr>
          <w:rFonts w:ascii="Times New Roman" w:hAnsi="Times New Roman" w:cs="Times New Roman"/>
          <w:sz w:val="24"/>
          <w:szCs w:val="24"/>
        </w:rPr>
        <w:t xml:space="preserve">, potrošnja vode, gospodarenje otpadom </w:t>
      </w:r>
      <w:r w:rsidR="002E6E1F">
        <w:rPr>
          <w:rFonts w:ascii="Times New Roman" w:hAnsi="Times New Roman" w:cs="Times New Roman"/>
          <w:sz w:val="24"/>
          <w:szCs w:val="24"/>
        </w:rPr>
        <w:t xml:space="preserve">i </w:t>
      </w:r>
      <w:r w:rsidR="002E6E1F" w:rsidRPr="00194839">
        <w:rPr>
          <w:rFonts w:ascii="Times New Roman" w:hAnsi="Times New Roman" w:cs="Times New Roman"/>
          <w:sz w:val="24"/>
          <w:szCs w:val="24"/>
        </w:rPr>
        <w:t xml:space="preserve">zelena javna nabava </w:t>
      </w:r>
      <w:r w:rsidR="00194839" w:rsidRPr="00194839">
        <w:rPr>
          <w:rFonts w:ascii="Times New Roman" w:hAnsi="Times New Roman" w:cs="Times New Roman"/>
          <w:sz w:val="24"/>
          <w:szCs w:val="24"/>
        </w:rPr>
        <w:t xml:space="preserve">putem </w:t>
      </w:r>
      <w:r w:rsidR="00194839">
        <w:rPr>
          <w:rFonts w:ascii="Times New Roman" w:hAnsi="Times New Roman" w:cs="Times New Roman"/>
          <w:sz w:val="24"/>
          <w:szCs w:val="24"/>
        </w:rPr>
        <w:t xml:space="preserve">najmanje </w:t>
      </w:r>
      <w:r w:rsidR="005B08E9" w:rsidRPr="00194839">
        <w:rPr>
          <w:rFonts w:ascii="Times New Roman" w:hAnsi="Times New Roman" w:cs="Times New Roman"/>
          <w:sz w:val="24"/>
          <w:szCs w:val="24"/>
        </w:rPr>
        <w:t>jedn</w:t>
      </w:r>
      <w:r w:rsidR="00194839">
        <w:rPr>
          <w:rFonts w:ascii="Times New Roman" w:hAnsi="Times New Roman" w:cs="Times New Roman"/>
          <w:sz w:val="24"/>
          <w:szCs w:val="24"/>
        </w:rPr>
        <w:t>og</w:t>
      </w:r>
      <w:r w:rsidR="0004506C" w:rsidRPr="00194839">
        <w:rPr>
          <w:rFonts w:ascii="Times New Roman" w:hAnsi="Times New Roman" w:cs="Times New Roman"/>
          <w:sz w:val="24"/>
          <w:szCs w:val="24"/>
        </w:rPr>
        <w:t xml:space="preserve"> pokazatelj</w:t>
      </w:r>
      <w:r w:rsidR="00194839">
        <w:rPr>
          <w:rFonts w:ascii="Times New Roman" w:hAnsi="Times New Roman" w:cs="Times New Roman"/>
          <w:sz w:val="24"/>
          <w:szCs w:val="24"/>
        </w:rPr>
        <w:t>a</w:t>
      </w:r>
      <w:r w:rsidR="002E6E1F">
        <w:rPr>
          <w:rFonts w:ascii="Times New Roman" w:hAnsi="Times New Roman" w:cs="Times New Roman"/>
          <w:sz w:val="24"/>
          <w:szCs w:val="24"/>
        </w:rPr>
        <w:t>.</w:t>
      </w:r>
    </w:p>
    <w:p w14:paraId="44D633B5" w14:textId="029839B7" w:rsidR="00364CAD" w:rsidRPr="00194839" w:rsidRDefault="005A3E5D" w:rsidP="00E33477">
      <w:pPr>
        <w:widowControl/>
        <w:numPr>
          <w:ilvl w:val="0"/>
          <w:numId w:val="20"/>
        </w:numPr>
        <w:autoSpaceDE/>
        <w:autoSpaceDN/>
        <w:spacing w:before="120" w:after="120"/>
        <w:contextualSpacing/>
        <w:jc w:val="both"/>
        <w:rPr>
          <w:rFonts w:ascii="Times New Roman" w:hAnsi="Times New Roman" w:cs="Times New Roman"/>
          <w:sz w:val="24"/>
          <w:szCs w:val="24"/>
        </w:rPr>
      </w:pPr>
      <w:r>
        <w:rPr>
          <w:rFonts w:ascii="Times New Roman" w:hAnsi="Times New Roman" w:cs="Times New Roman"/>
          <w:sz w:val="24"/>
          <w:szCs w:val="24"/>
        </w:rPr>
        <w:t xml:space="preserve">Izvješće može sadržavati i druge provedene mjere za poboljšanje </w:t>
      </w:r>
      <w:r w:rsidR="00927AEC">
        <w:rPr>
          <w:rFonts w:ascii="Times New Roman" w:hAnsi="Times New Roman" w:cs="Times New Roman"/>
          <w:sz w:val="24"/>
          <w:szCs w:val="24"/>
        </w:rPr>
        <w:t>učinaka javne uprave u zaštiti okoliša</w:t>
      </w:r>
    </w:p>
    <w:p w14:paraId="36FEE902" w14:textId="5CD6AC04" w:rsidR="00F2613B" w:rsidRPr="002A1289" w:rsidRDefault="00F2613B" w:rsidP="00E33477">
      <w:pPr>
        <w:widowControl/>
        <w:numPr>
          <w:ilvl w:val="0"/>
          <w:numId w:val="21"/>
        </w:numPr>
        <w:autoSpaceDE/>
        <w:autoSpaceDN/>
        <w:spacing w:before="120" w:after="120"/>
        <w:contextualSpacing/>
        <w:jc w:val="both"/>
        <w:rPr>
          <w:rFonts w:ascii="Times New Roman" w:hAnsi="Times New Roman" w:cs="Times New Roman"/>
          <w:sz w:val="24"/>
          <w:szCs w:val="24"/>
        </w:rPr>
      </w:pPr>
      <w:r w:rsidRPr="002A1289">
        <w:rPr>
          <w:rFonts w:ascii="Times New Roman" w:hAnsi="Times New Roman" w:cs="Times New Roman"/>
          <w:sz w:val="24"/>
          <w:szCs w:val="24"/>
        </w:rPr>
        <w:t>biti razumljiv</w:t>
      </w:r>
      <w:r w:rsidR="006C1379">
        <w:rPr>
          <w:rFonts w:ascii="Times New Roman" w:hAnsi="Times New Roman" w:cs="Times New Roman"/>
          <w:sz w:val="24"/>
          <w:szCs w:val="24"/>
        </w:rPr>
        <w:t>o</w:t>
      </w:r>
      <w:r w:rsidRPr="002A1289">
        <w:rPr>
          <w:rFonts w:ascii="Times New Roman" w:hAnsi="Times New Roman" w:cs="Times New Roman"/>
          <w:sz w:val="24"/>
          <w:szCs w:val="24"/>
        </w:rPr>
        <w:t xml:space="preserve"> i nedvosmislen</w:t>
      </w:r>
      <w:r w:rsidR="006C1379">
        <w:rPr>
          <w:rFonts w:ascii="Times New Roman" w:hAnsi="Times New Roman" w:cs="Times New Roman"/>
          <w:sz w:val="24"/>
          <w:szCs w:val="24"/>
        </w:rPr>
        <w:t>o</w:t>
      </w:r>
    </w:p>
    <w:p w14:paraId="032F8634" w14:textId="2CE86385" w:rsidR="007963D9" w:rsidRPr="009E2128" w:rsidRDefault="00F2613B" w:rsidP="009E2128">
      <w:pPr>
        <w:widowControl/>
        <w:numPr>
          <w:ilvl w:val="0"/>
          <w:numId w:val="21"/>
        </w:numPr>
        <w:autoSpaceDE/>
        <w:autoSpaceDN/>
        <w:spacing w:before="120" w:after="120"/>
        <w:contextualSpacing/>
        <w:jc w:val="both"/>
        <w:rPr>
          <w:rFonts w:ascii="Times New Roman" w:hAnsi="Times New Roman" w:cs="Times New Roman"/>
          <w:sz w:val="24"/>
          <w:szCs w:val="24"/>
        </w:rPr>
      </w:pPr>
      <w:r w:rsidRPr="00C27053">
        <w:rPr>
          <w:rFonts w:ascii="Times New Roman" w:hAnsi="Times New Roman" w:cs="Times New Roman"/>
          <w:sz w:val="24"/>
          <w:szCs w:val="24"/>
        </w:rPr>
        <w:t>omogućiti usporedbu okolišne djelotvornosti organizacije u jednoj godini u odnosu na drugu radi procjene poboljšanja</w:t>
      </w:r>
      <w:r w:rsidR="006C1379" w:rsidRPr="00C27053">
        <w:rPr>
          <w:rFonts w:ascii="Times New Roman" w:hAnsi="Times New Roman" w:cs="Times New Roman"/>
          <w:sz w:val="24"/>
          <w:szCs w:val="24"/>
        </w:rPr>
        <w:t xml:space="preserve"> </w:t>
      </w:r>
      <w:r w:rsidRPr="00C27053">
        <w:rPr>
          <w:rFonts w:ascii="Times New Roman" w:hAnsi="Times New Roman" w:cs="Times New Roman"/>
          <w:sz w:val="24"/>
          <w:szCs w:val="24"/>
        </w:rPr>
        <w:t>okolišne djelotvornosti organizacije; kako bi se omogućila ta usporedba, izvješće mora obuhvaćati najmanje tri godine djelovanja, pod uvjetom da su takvi podaci dostupni</w:t>
      </w:r>
      <w:r w:rsidR="00C27053" w:rsidRPr="00C27053">
        <w:rPr>
          <w:rFonts w:ascii="Times New Roman" w:hAnsi="Times New Roman" w:cs="Times New Roman"/>
          <w:sz w:val="24"/>
          <w:szCs w:val="24"/>
        </w:rPr>
        <w:t>.</w:t>
      </w:r>
    </w:p>
    <w:p w14:paraId="7C535ED3" w14:textId="77777777" w:rsidR="00F2613B" w:rsidRPr="002A1289" w:rsidRDefault="00F2613B" w:rsidP="00D85162">
      <w:pPr>
        <w:widowControl/>
        <w:autoSpaceDE/>
        <w:autoSpaceDN/>
        <w:spacing w:after="120"/>
        <w:ind w:left="1797"/>
        <w:jc w:val="both"/>
        <w:rPr>
          <w:rFonts w:ascii="Times New Roman" w:hAnsi="Times New Roman" w:cs="Times New Roman"/>
          <w:color w:val="000000"/>
          <w:sz w:val="24"/>
          <w:szCs w:val="24"/>
          <w:shd w:val="clear" w:color="auto" w:fill="FFFFFF"/>
        </w:rPr>
      </w:pPr>
    </w:p>
    <w:p w14:paraId="43116EFF" w14:textId="6DF75D44" w:rsidR="00EF08C1" w:rsidRDefault="00EF08C1" w:rsidP="00D85162">
      <w:pPr>
        <w:pStyle w:val="Naslov1"/>
        <w:ind w:left="714" w:hanging="357"/>
      </w:pPr>
      <w:r>
        <w:t xml:space="preserve">Komunikacija </w:t>
      </w:r>
    </w:p>
    <w:p w14:paraId="0C8B34B3" w14:textId="77777777" w:rsidR="00140066" w:rsidRDefault="00140066" w:rsidP="00140066">
      <w:pPr>
        <w:widowControl/>
        <w:autoSpaceDE/>
        <w:autoSpaceDN/>
        <w:spacing w:before="120"/>
        <w:ind w:firstLine="357"/>
        <w:jc w:val="both"/>
        <w:rPr>
          <w:rFonts w:ascii="Times New Roman" w:hAnsi="Times New Roman" w:cs="Times New Roman"/>
          <w:sz w:val="24"/>
          <w:szCs w:val="24"/>
        </w:rPr>
      </w:pPr>
    </w:p>
    <w:p w14:paraId="64A10F9F" w14:textId="63714C5B" w:rsidR="00C77283" w:rsidRDefault="005B08E9" w:rsidP="00140066">
      <w:pPr>
        <w:widowControl/>
        <w:autoSpaceDE/>
        <w:autoSpaceDN/>
        <w:spacing w:before="120"/>
        <w:ind w:firstLine="357"/>
        <w:jc w:val="both"/>
        <w:rPr>
          <w:rFonts w:ascii="Times New Roman" w:hAnsi="Times New Roman" w:cs="Times New Roman"/>
          <w:sz w:val="24"/>
          <w:szCs w:val="24"/>
        </w:rPr>
      </w:pPr>
      <w:r>
        <w:rPr>
          <w:rFonts w:ascii="Times New Roman" w:hAnsi="Times New Roman" w:cs="Times New Roman"/>
          <w:sz w:val="24"/>
          <w:szCs w:val="24"/>
        </w:rPr>
        <w:t>Osim objave rezultata poboljšanja učinka javne uprave u zaštiti okoliša u godišnjim izvješćima o radu tijela javne uprave, neophodno je osigurati javnu vidljivost rada i rezultata.  U tu</w:t>
      </w:r>
      <w:r w:rsidR="00EF08C1" w:rsidRPr="002A1289">
        <w:rPr>
          <w:rFonts w:ascii="Times New Roman" w:hAnsi="Times New Roman" w:cs="Times New Roman"/>
          <w:sz w:val="24"/>
          <w:szCs w:val="24"/>
        </w:rPr>
        <w:t xml:space="preserve"> svrhu </w:t>
      </w:r>
      <w:r>
        <w:rPr>
          <w:rFonts w:ascii="Times New Roman" w:hAnsi="Times New Roman" w:cs="Times New Roman"/>
          <w:sz w:val="24"/>
          <w:szCs w:val="24"/>
        </w:rPr>
        <w:t xml:space="preserve">treba </w:t>
      </w:r>
      <w:r w:rsidR="00EF08C1" w:rsidRPr="002A1289">
        <w:rPr>
          <w:rFonts w:ascii="Times New Roman" w:hAnsi="Times New Roman" w:cs="Times New Roman"/>
          <w:sz w:val="24"/>
          <w:szCs w:val="24"/>
        </w:rPr>
        <w:t xml:space="preserve">napravi sažeti vizualno </w:t>
      </w:r>
      <w:r w:rsidR="00EF08C1" w:rsidRPr="00C75F13">
        <w:rPr>
          <w:rFonts w:ascii="Times New Roman" w:hAnsi="Times New Roman" w:cs="Times New Roman"/>
          <w:sz w:val="24"/>
          <w:szCs w:val="24"/>
        </w:rPr>
        <w:t xml:space="preserve">privlačan prikaz </w:t>
      </w:r>
      <w:r w:rsidR="001E1BC1" w:rsidRPr="00C75F13">
        <w:rPr>
          <w:rFonts w:ascii="Times New Roman" w:hAnsi="Times New Roman" w:cs="Times New Roman"/>
          <w:sz w:val="24"/>
          <w:szCs w:val="24"/>
        </w:rPr>
        <w:t>rezultata putem pokazatelja</w:t>
      </w:r>
      <w:r w:rsidR="001E1BC1">
        <w:rPr>
          <w:rFonts w:ascii="Times New Roman" w:hAnsi="Times New Roman" w:cs="Times New Roman"/>
          <w:sz w:val="24"/>
          <w:szCs w:val="24"/>
        </w:rPr>
        <w:t xml:space="preserve"> </w:t>
      </w:r>
      <w:r>
        <w:rPr>
          <w:rFonts w:ascii="Times New Roman" w:hAnsi="Times New Roman" w:cs="Times New Roman"/>
          <w:sz w:val="24"/>
          <w:szCs w:val="24"/>
        </w:rPr>
        <w:t xml:space="preserve">i objaviti ga na </w:t>
      </w:r>
      <w:r w:rsidR="00EF08C1" w:rsidRPr="002A1289">
        <w:rPr>
          <w:rFonts w:ascii="Times New Roman" w:hAnsi="Times New Roman" w:cs="Times New Roman"/>
          <w:sz w:val="24"/>
          <w:szCs w:val="24"/>
        </w:rPr>
        <w:t xml:space="preserve"> naslovnoj </w:t>
      </w:r>
      <w:r>
        <w:rPr>
          <w:rFonts w:ascii="Times New Roman" w:hAnsi="Times New Roman" w:cs="Times New Roman"/>
          <w:sz w:val="24"/>
          <w:szCs w:val="24"/>
        </w:rPr>
        <w:t xml:space="preserve">mrežnoj </w:t>
      </w:r>
      <w:r w:rsidR="00EF08C1" w:rsidRPr="002A1289">
        <w:rPr>
          <w:rFonts w:ascii="Times New Roman" w:hAnsi="Times New Roman" w:cs="Times New Roman"/>
          <w:sz w:val="24"/>
          <w:szCs w:val="24"/>
        </w:rPr>
        <w:t xml:space="preserve">stranici tijela javne uprave u zasebnom izborniku </w:t>
      </w:r>
      <w:r>
        <w:rPr>
          <w:rFonts w:ascii="Times New Roman" w:hAnsi="Times New Roman" w:cs="Times New Roman"/>
          <w:sz w:val="24"/>
          <w:szCs w:val="24"/>
        </w:rPr>
        <w:t>naziva „ZELEN</w:t>
      </w:r>
      <w:r w:rsidR="00EB3ECC">
        <w:rPr>
          <w:rFonts w:ascii="Times New Roman" w:hAnsi="Times New Roman" w:cs="Times New Roman"/>
          <w:sz w:val="24"/>
          <w:szCs w:val="24"/>
        </w:rPr>
        <w:t>O</w:t>
      </w:r>
      <w:r>
        <w:rPr>
          <w:rFonts w:ascii="Times New Roman" w:hAnsi="Times New Roman" w:cs="Times New Roman"/>
          <w:sz w:val="24"/>
          <w:szCs w:val="24"/>
        </w:rPr>
        <w:t xml:space="preserve"> U</w:t>
      </w:r>
      <w:r w:rsidR="00EB3ECC">
        <w:rPr>
          <w:rFonts w:ascii="Times New Roman" w:hAnsi="Times New Roman" w:cs="Times New Roman"/>
          <w:sz w:val="24"/>
          <w:szCs w:val="24"/>
        </w:rPr>
        <w:t>PRAVLJANJE</w:t>
      </w:r>
      <w:r w:rsidR="00EF08C1" w:rsidRPr="002A1289">
        <w:rPr>
          <w:rFonts w:ascii="Times New Roman" w:hAnsi="Times New Roman" w:cs="Times New Roman"/>
          <w:sz w:val="24"/>
          <w:szCs w:val="24"/>
        </w:rPr>
        <w:t>".</w:t>
      </w:r>
    </w:p>
    <w:p w14:paraId="29926C10" w14:textId="2BE2CA52" w:rsidR="00EF08C1" w:rsidRDefault="008F3151" w:rsidP="00375CD2">
      <w:pPr>
        <w:widowControl/>
        <w:autoSpaceDE/>
        <w:autoSpaceDN/>
        <w:spacing w:after="160"/>
        <w:ind w:firstLine="360"/>
        <w:jc w:val="both"/>
        <w:rPr>
          <w:rFonts w:ascii="Times New Roman" w:hAnsi="Times New Roman" w:cs="Times New Roman"/>
          <w:sz w:val="24"/>
          <w:szCs w:val="24"/>
        </w:rPr>
      </w:pPr>
      <w:r>
        <w:rPr>
          <w:rFonts w:ascii="Times New Roman" w:hAnsi="Times New Roman" w:cs="Times New Roman"/>
          <w:sz w:val="24"/>
          <w:szCs w:val="24"/>
        </w:rPr>
        <w:t xml:space="preserve">Ovaj se naziv naslanja na dosadašnje inicijative, koje </w:t>
      </w:r>
      <w:r w:rsidR="00480D1D">
        <w:rPr>
          <w:rFonts w:ascii="Times New Roman" w:hAnsi="Times New Roman" w:cs="Times New Roman"/>
          <w:sz w:val="24"/>
          <w:szCs w:val="24"/>
        </w:rPr>
        <w:t xml:space="preserve">često </w:t>
      </w:r>
      <w:r>
        <w:rPr>
          <w:rFonts w:ascii="Times New Roman" w:hAnsi="Times New Roman" w:cs="Times New Roman"/>
          <w:sz w:val="24"/>
          <w:szCs w:val="24"/>
        </w:rPr>
        <w:t>korist</w:t>
      </w:r>
      <w:r w:rsidR="00C77283">
        <w:rPr>
          <w:rFonts w:ascii="Times New Roman" w:hAnsi="Times New Roman" w:cs="Times New Roman"/>
          <w:sz w:val="24"/>
          <w:szCs w:val="24"/>
        </w:rPr>
        <w:t>e</w:t>
      </w:r>
      <w:r>
        <w:rPr>
          <w:rFonts w:ascii="Times New Roman" w:hAnsi="Times New Roman" w:cs="Times New Roman"/>
          <w:sz w:val="24"/>
          <w:szCs w:val="24"/>
        </w:rPr>
        <w:t xml:space="preserve"> pojam </w:t>
      </w:r>
      <w:r w:rsidR="00C77283">
        <w:rPr>
          <w:rFonts w:ascii="Times New Roman" w:hAnsi="Times New Roman" w:cs="Times New Roman"/>
          <w:sz w:val="24"/>
          <w:szCs w:val="24"/>
        </w:rPr>
        <w:t>z</w:t>
      </w:r>
      <w:r>
        <w:rPr>
          <w:rFonts w:ascii="Times New Roman" w:hAnsi="Times New Roman" w:cs="Times New Roman"/>
          <w:sz w:val="24"/>
          <w:szCs w:val="24"/>
        </w:rPr>
        <w:t xml:space="preserve">eleni ured </w:t>
      </w:r>
      <w:r w:rsidR="00480D1D">
        <w:rPr>
          <w:rFonts w:ascii="Times New Roman" w:hAnsi="Times New Roman" w:cs="Times New Roman"/>
          <w:sz w:val="24"/>
          <w:szCs w:val="24"/>
        </w:rPr>
        <w:t>putem kojeg se</w:t>
      </w:r>
      <w:r>
        <w:rPr>
          <w:rFonts w:ascii="Times New Roman" w:hAnsi="Times New Roman" w:cs="Times New Roman"/>
          <w:sz w:val="24"/>
          <w:szCs w:val="24"/>
        </w:rPr>
        <w:t xml:space="preserve"> komunicira</w:t>
      </w:r>
      <w:r w:rsidR="00480D1D">
        <w:rPr>
          <w:rFonts w:ascii="Times New Roman" w:hAnsi="Times New Roman" w:cs="Times New Roman"/>
          <w:sz w:val="24"/>
          <w:szCs w:val="24"/>
        </w:rPr>
        <w:t>ju</w:t>
      </w:r>
      <w:r>
        <w:rPr>
          <w:rFonts w:ascii="Times New Roman" w:hAnsi="Times New Roman" w:cs="Times New Roman"/>
          <w:sz w:val="24"/>
          <w:szCs w:val="24"/>
        </w:rPr>
        <w:t xml:space="preserve"> aktivnosti </w:t>
      </w:r>
      <w:r w:rsidRPr="008F3151">
        <w:rPr>
          <w:rFonts w:ascii="Times New Roman" w:hAnsi="Times New Roman" w:cs="Times New Roman"/>
          <w:sz w:val="24"/>
          <w:szCs w:val="24"/>
        </w:rPr>
        <w:t>koje</w:t>
      </w:r>
      <w:r w:rsidR="00CE396F">
        <w:rPr>
          <w:rFonts w:ascii="Times New Roman" w:hAnsi="Times New Roman" w:cs="Times New Roman"/>
          <w:sz w:val="24"/>
          <w:szCs w:val="24"/>
        </w:rPr>
        <w:t xml:space="preserve"> </w:t>
      </w:r>
      <w:r w:rsidRPr="008F3151">
        <w:rPr>
          <w:rFonts w:ascii="Times New Roman" w:hAnsi="Times New Roman" w:cs="Times New Roman"/>
          <w:sz w:val="24"/>
          <w:szCs w:val="24"/>
        </w:rPr>
        <w:t>zaposlenici prakticira</w:t>
      </w:r>
      <w:r w:rsidR="00CE396F">
        <w:rPr>
          <w:rFonts w:ascii="Times New Roman" w:hAnsi="Times New Roman" w:cs="Times New Roman"/>
          <w:sz w:val="24"/>
          <w:szCs w:val="24"/>
        </w:rPr>
        <w:t>ju</w:t>
      </w:r>
      <w:r w:rsidRPr="008F3151">
        <w:rPr>
          <w:rFonts w:ascii="Times New Roman" w:hAnsi="Times New Roman" w:cs="Times New Roman"/>
          <w:sz w:val="24"/>
          <w:szCs w:val="24"/>
        </w:rPr>
        <w:t xml:space="preserve"> u svakodnevnom uredskom poslovanju </w:t>
      </w:r>
      <w:r w:rsidR="00375CD2">
        <w:rPr>
          <w:rFonts w:ascii="Times New Roman" w:hAnsi="Times New Roman" w:cs="Times New Roman"/>
          <w:sz w:val="24"/>
          <w:szCs w:val="24"/>
        </w:rPr>
        <w:t xml:space="preserve">radi </w:t>
      </w:r>
      <w:r w:rsidRPr="008F3151">
        <w:rPr>
          <w:rFonts w:ascii="Times New Roman" w:hAnsi="Times New Roman" w:cs="Times New Roman"/>
          <w:sz w:val="24"/>
          <w:szCs w:val="24"/>
        </w:rPr>
        <w:t>smanj</w:t>
      </w:r>
      <w:r w:rsidR="00375CD2">
        <w:rPr>
          <w:rFonts w:ascii="Times New Roman" w:hAnsi="Times New Roman" w:cs="Times New Roman"/>
          <w:sz w:val="24"/>
          <w:szCs w:val="24"/>
        </w:rPr>
        <w:t xml:space="preserve">enja </w:t>
      </w:r>
      <w:r w:rsidRPr="008F3151">
        <w:rPr>
          <w:rFonts w:ascii="Times New Roman" w:hAnsi="Times New Roman" w:cs="Times New Roman"/>
          <w:sz w:val="24"/>
          <w:szCs w:val="24"/>
        </w:rPr>
        <w:t>troškov</w:t>
      </w:r>
      <w:r w:rsidR="00375CD2">
        <w:rPr>
          <w:rFonts w:ascii="Times New Roman" w:hAnsi="Times New Roman" w:cs="Times New Roman"/>
          <w:sz w:val="24"/>
          <w:szCs w:val="24"/>
        </w:rPr>
        <w:t>a</w:t>
      </w:r>
      <w:r w:rsidRPr="008F3151">
        <w:rPr>
          <w:rFonts w:ascii="Times New Roman" w:hAnsi="Times New Roman" w:cs="Times New Roman"/>
          <w:sz w:val="24"/>
          <w:szCs w:val="24"/>
        </w:rPr>
        <w:t xml:space="preserve"> za energente i materijal</w:t>
      </w:r>
      <w:r w:rsidR="00375CD2">
        <w:rPr>
          <w:rFonts w:ascii="Times New Roman" w:hAnsi="Times New Roman" w:cs="Times New Roman"/>
          <w:sz w:val="24"/>
          <w:szCs w:val="24"/>
        </w:rPr>
        <w:t>e</w:t>
      </w:r>
      <w:r w:rsidRPr="008F3151">
        <w:rPr>
          <w:rFonts w:ascii="Times New Roman" w:hAnsi="Times New Roman" w:cs="Times New Roman"/>
          <w:sz w:val="24"/>
          <w:szCs w:val="24"/>
        </w:rPr>
        <w:t xml:space="preserve"> koj</w:t>
      </w:r>
      <w:r w:rsidR="00A47B49">
        <w:rPr>
          <w:rFonts w:ascii="Times New Roman" w:hAnsi="Times New Roman" w:cs="Times New Roman"/>
          <w:sz w:val="24"/>
          <w:szCs w:val="24"/>
        </w:rPr>
        <w:t>e</w:t>
      </w:r>
      <w:r w:rsidRPr="008F3151">
        <w:rPr>
          <w:rFonts w:ascii="Times New Roman" w:hAnsi="Times New Roman" w:cs="Times New Roman"/>
          <w:sz w:val="24"/>
          <w:szCs w:val="24"/>
        </w:rPr>
        <w:t xml:space="preserve"> korist</w:t>
      </w:r>
      <w:r w:rsidR="00A47B49">
        <w:rPr>
          <w:rFonts w:ascii="Times New Roman" w:hAnsi="Times New Roman" w:cs="Times New Roman"/>
          <w:sz w:val="24"/>
          <w:szCs w:val="24"/>
        </w:rPr>
        <w:t>e</w:t>
      </w:r>
      <w:r w:rsidRPr="008F3151">
        <w:rPr>
          <w:rFonts w:ascii="Times New Roman" w:hAnsi="Times New Roman" w:cs="Times New Roman"/>
          <w:sz w:val="24"/>
          <w:szCs w:val="24"/>
        </w:rPr>
        <w:t xml:space="preserve">, </w:t>
      </w:r>
      <w:r w:rsidR="00563FEB">
        <w:rPr>
          <w:rFonts w:ascii="Times New Roman" w:hAnsi="Times New Roman" w:cs="Times New Roman"/>
          <w:sz w:val="24"/>
          <w:szCs w:val="24"/>
        </w:rPr>
        <w:t xml:space="preserve">čime doprinose  </w:t>
      </w:r>
      <w:r w:rsidRPr="008F3151">
        <w:rPr>
          <w:rFonts w:ascii="Times New Roman" w:hAnsi="Times New Roman" w:cs="Times New Roman"/>
          <w:sz w:val="24"/>
          <w:szCs w:val="24"/>
        </w:rPr>
        <w:t>poveća</w:t>
      </w:r>
      <w:r w:rsidR="00563FEB">
        <w:rPr>
          <w:rFonts w:ascii="Times New Roman" w:hAnsi="Times New Roman" w:cs="Times New Roman"/>
          <w:sz w:val="24"/>
          <w:szCs w:val="24"/>
        </w:rPr>
        <w:t xml:space="preserve">nju </w:t>
      </w:r>
      <w:r w:rsidRPr="008F3151">
        <w:rPr>
          <w:rFonts w:ascii="Times New Roman" w:hAnsi="Times New Roman" w:cs="Times New Roman"/>
          <w:sz w:val="24"/>
          <w:szCs w:val="24"/>
        </w:rPr>
        <w:t>učinkovitost</w:t>
      </w:r>
      <w:r w:rsidR="00563FEB">
        <w:rPr>
          <w:rFonts w:ascii="Times New Roman" w:hAnsi="Times New Roman" w:cs="Times New Roman"/>
          <w:sz w:val="24"/>
          <w:szCs w:val="24"/>
        </w:rPr>
        <w:t>i</w:t>
      </w:r>
      <w:r w:rsidRPr="008F3151">
        <w:rPr>
          <w:rFonts w:ascii="Times New Roman" w:hAnsi="Times New Roman" w:cs="Times New Roman"/>
          <w:sz w:val="24"/>
          <w:szCs w:val="24"/>
        </w:rPr>
        <w:t xml:space="preserve"> korištenja resursa te smanji</w:t>
      </w:r>
      <w:r w:rsidR="00563FEB">
        <w:rPr>
          <w:rFonts w:ascii="Times New Roman" w:hAnsi="Times New Roman" w:cs="Times New Roman"/>
          <w:sz w:val="24"/>
          <w:szCs w:val="24"/>
        </w:rPr>
        <w:t>li</w:t>
      </w:r>
      <w:r w:rsidRPr="008F3151">
        <w:rPr>
          <w:rFonts w:ascii="Times New Roman" w:hAnsi="Times New Roman" w:cs="Times New Roman"/>
          <w:sz w:val="24"/>
          <w:szCs w:val="24"/>
        </w:rPr>
        <w:t xml:space="preserve"> negativan utjecaj na okoliš</w:t>
      </w:r>
      <w:r>
        <w:rPr>
          <w:rFonts w:ascii="Times New Roman" w:hAnsi="Times New Roman" w:cs="Times New Roman"/>
          <w:sz w:val="24"/>
          <w:szCs w:val="24"/>
        </w:rPr>
        <w:t xml:space="preserve">. </w:t>
      </w:r>
      <w:r w:rsidR="00C77283">
        <w:rPr>
          <w:rFonts w:ascii="Times New Roman" w:hAnsi="Times New Roman" w:cs="Times New Roman"/>
          <w:sz w:val="24"/>
          <w:szCs w:val="24"/>
        </w:rPr>
        <w:t xml:space="preserve">Odabirom zajedničke etikete za </w:t>
      </w:r>
      <w:r w:rsidR="0018592B">
        <w:rPr>
          <w:rFonts w:ascii="Times New Roman" w:hAnsi="Times New Roman" w:cs="Times New Roman"/>
          <w:sz w:val="24"/>
          <w:szCs w:val="24"/>
        </w:rPr>
        <w:t>„</w:t>
      </w:r>
      <w:r w:rsidR="00563FEB">
        <w:rPr>
          <w:rFonts w:ascii="Times New Roman" w:hAnsi="Times New Roman" w:cs="Times New Roman"/>
          <w:sz w:val="24"/>
          <w:szCs w:val="24"/>
        </w:rPr>
        <w:t>zeleno</w:t>
      </w:r>
      <w:r w:rsidR="00C77283">
        <w:rPr>
          <w:rFonts w:ascii="Times New Roman" w:hAnsi="Times New Roman" w:cs="Times New Roman"/>
          <w:sz w:val="24"/>
          <w:szCs w:val="24"/>
        </w:rPr>
        <w:t xml:space="preserve"> upravljanje“ </w:t>
      </w:r>
      <w:r w:rsidR="005B08E9">
        <w:rPr>
          <w:rFonts w:ascii="Times New Roman" w:hAnsi="Times New Roman" w:cs="Times New Roman"/>
          <w:sz w:val="24"/>
          <w:szCs w:val="24"/>
        </w:rPr>
        <w:t xml:space="preserve">osigurava </w:t>
      </w:r>
      <w:r w:rsidR="00C77283">
        <w:rPr>
          <w:rFonts w:ascii="Times New Roman" w:hAnsi="Times New Roman" w:cs="Times New Roman"/>
          <w:sz w:val="24"/>
          <w:szCs w:val="24"/>
        </w:rPr>
        <w:t xml:space="preserve">se </w:t>
      </w:r>
      <w:r w:rsidR="005B08E9">
        <w:rPr>
          <w:rFonts w:ascii="Times New Roman" w:hAnsi="Times New Roman" w:cs="Times New Roman"/>
          <w:sz w:val="24"/>
          <w:szCs w:val="24"/>
        </w:rPr>
        <w:t xml:space="preserve">ujednačen način prikazivanja </w:t>
      </w:r>
      <w:r>
        <w:rPr>
          <w:rFonts w:ascii="Times New Roman" w:hAnsi="Times New Roman" w:cs="Times New Roman"/>
          <w:sz w:val="24"/>
          <w:szCs w:val="24"/>
        </w:rPr>
        <w:t>djelovanja javne uprave na poboljšanju učinaka javne uprave u zaštiti okoliša</w:t>
      </w:r>
      <w:r w:rsidRPr="008F3151">
        <w:rPr>
          <w:rFonts w:ascii="Times New Roman" w:hAnsi="Times New Roman" w:cs="Times New Roman"/>
          <w:sz w:val="24"/>
          <w:szCs w:val="24"/>
        </w:rPr>
        <w:t>.</w:t>
      </w:r>
    </w:p>
    <w:p w14:paraId="7582657F" w14:textId="624D238E" w:rsidR="00D3188F" w:rsidRDefault="00D3188F" w:rsidP="00EF08C1">
      <w:pPr>
        <w:widowControl/>
        <w:autoSpaceDE/>
        <w:autoSpaceDN/>
        <w:spacing w:after="160"/>
        <w:ind w:firstLine="360"/>
        <w:jc w:val="both"/>
        <w:rPr>
          <w:rFonts w:ascii="Times New Roman" w:hAnsi="Times New Roman" w:cs="Times New Roman"/>
          <w:sz w:val="24"/>
          <w:szCs w:val="24"/>
        </w:rPr>
      </w:pPr>
      <w:r>
        <w:rPr>
          <w:rFonts w:ascii="Times New Roman" w:hAnsi="Times New Roman" w:cs="Times New Roman"/>
          <w:sz w:val="24"/>
          <w:szCs w:val="24"/>
        </w:rPr>
        <w:t xml:space="preserve">Ministarstvo zaštite okoliša i zelene tranzicije će izraditi logotip za </w:t>
      </w:r>
      <w:r w:rsidR="0018592B">
        <w:rPr>
          <w:rFonts w:ascii="Times New Roman" w:hAnsi="Times New Roman" w:cs="Times New Roman"/>
          <w:sz w:val="24"/>
          <w:szCs w:val="24"/>
        </w:rPr>
        <w:t>„z</w:t>
      </w:r>
      <w:r>
        <w:rPr>
          <w:rFonts w:ascii="Times New Roman" w:hAnsi="Times New Roman" w:cs="Times New Roman"/>
          <w:sz w:val="24"/>
          <w:szCs w:val="24"/>
        </w:rPr>
        <w:t>elen</w:t>
      </w:r>
      <w:r w:rsidR="001853F6">
        <w:rPr>
          <w:rFonts w:ascii="Times New Roman" w:hAnsi="Times New Roman" w:cs="Times New Roman"/>
          <w:sz w:val="24"/>
          <w:szCs w:val="24"/>
        </w:rPr>
        <w:t xml:space="preserve">o </w:t>
      </w:r>
      <w:r>
        <w:rPr>
          <w:rFonts w:ascii="Times New Roman" w:hAnsi="Times New Roman" w:cs="Times New Roman"/>
          <w:sz w:val="24"/>
          <w:szCs w:val="24"/>
        </w:rPr>
        <w:t>u</w:t>
      </w:r>
      <w:r w:rsidR="001853F6">
        <w:rPr>
          <w:rFonts w:ascii="Times New Roman" w:hAnsi="Times New Roman" w:cs="Times New Roman"/>
          <w:sz w:val="24"/>
          <w:szCs w:val="24"/>
        </w:rPr>
        <w:t>pravljanje</w:t>
      </w:r>
      <w:r w:rsidR="0018592B">
        <w:rPr>
          <w:rFonts w:ascii="Times New Roman" w:hAnsi="Times New Roman" w:cs="Times New Roman"/>
          <w:sz w:val="24"/>
          <w:szCs w:val="24"/>
        </w:rPr>
        <w:t>“</w:t>
      </w:r>
      <w:r>
        <w:rPr>
          <w:rFonts w:ascii="Times New Roman" w:hAnsi="Times New Roman" w:cs="Times New Roman"/>
          <w:sz w:val="24"/>
          <w:szCs w:val="24"/>
        </w:rPr>
        <w:t xml:space="preserve"> kako bi se ujednačio vizualni prikaz za komunikaciju</w:t>
      </w:r>
      <w:r w:rsidR="006F5240">
        <w:rPr>
          <w:rFonts w:ascii="Times New Roman" w:hAnsi="Times New Roman" w:cs="Times New Roman"/>
          <w:sz w:val="24"/>
          <w:szCs w:val="24"/>
        </w:rPr>
        <w:t xml:space="preserve"> te će ga podijeliti tijelima javne uprave na koje se odnose ove Smjernice.</w:t>
      </w:r>
    </w:p>
    <w:p w14:paraId="2C136F6C" w14:textId="77777777" w:rsidR="00EF08C1" w:rsidRDefault="00EF08C1" w:rsidP="00F2613B">
      <w:pPr>
        <w:widowControl/>
        <w:autoSpaceDE/>
        <w:autoSpaceDN/>
        <w:spacing w:after="160"/>
        <w:rPr>
          <w:rFonts w:ascii="Times New Roman" w:hAnsi="Times New Roman" w:cs="Times New Roman"/>
          <w:sz w:val="24"/>
          <w:szCs w:val="24"/>
        </w:rPr>
      </w:pPr>
    </w:p>
    <w:p w14:paraId="69ADDA17" w14:textId="4238F6F1" w:rsidR="00F2613B" w:rsidRPr="00ED3E2A" w:rsidRDefault="00887969" w:rsidP="00D85162">
      <w:pPr>
        <w:pStyle w:val="Naslov1"/>
        <w:ind w:left="714" w:hanging="357"/>
      </w:pPr>
      <w:r>
        <w:t>I</w:t>
      </w:r>
      <w:r w:rsidRPr="00ED3E2A">
        <w:t>zobrazba o okolišnom upravljanju</w:t>
      </w:r>
    </w:p>
    <w:p w14:paraId="28F381CA" w14:textId="77777777" w:rsidR="00140066" w:rsidRDefault="00140066" w:rsidP="00140066">
      <w:pPr>
        <w:widowControl/>
        <w:autoSpaceDE/>
        <w:autoSpaceDN/>
        <w:spacing w:before="120"/>
        <w:ind w:firstLine="357"/>
        <w:jc w:val="both"/>
        <w:rPr>
          <w:rFonts w:ascii="Times New Roman" w:hAnsi="Times New Roman" w:cs="Times New Roman"/>
          <w:sz w:val="24"/>
          <w:szCs w:val="24"/>
        </w:rPr>
      </w:pPr>
    </w:p>
    <w:p w14:paraId="479B5E8B" w14:textId="3AB766E7" w:rsidR="006F5240" w:rsidRDefault="00F2613B" w:rsidP="00140066">
      <w:pPr>
        <w:widowControl/>
        <w:autoSpaceDE/>
        <w:autoSpaceDN/>
        <w:spacing w:before="120"/>
        <w:ind w:firstLine="357"/>
        <w:jc w:val="both"/>
        <w:rPr>
          <w:rFonts w:ascii="Times New Roman" w:hAnsi="Times New Roman" w:cs="Times New Roman"/>
          <w:sz w:val="24"/>
          <w:szCs w:val="24"/>
        </w:rPr>
      </w:pPr>
      <w:r w:rsidRPr="002A1289">
        <w:rPr>
          <w:rFonts w:ascii="Times New Roman" w:hAnsi="Times New Roman" w:cs="Times New Roman"/>
          <w:sz w:val="24"/>
          <w:szCs w:val="24"/>
        </w:rPr>
        <w:t xml:space="preserve">Da bi se uspješno </w:t>
      </w:r>
      <w:r w:rsidR="006F5240">
        <w:rPr>
          <w:rFonts w:ascii="Times New Roman" w:hAnsi="Times New Roman" w:cs="Times New Roman"/>
          <w:sz w:val="24"/>
          <w:szCs w:val="24"/>
        </w:rPr>
        <w:t xml:space="preserve">provele </w:t>
      </w:r>
      <w:r w:rsidR="006F5240" w:rsidRPr="006F5240">
        <w:rPr>
          <w:rFonts w:ascii="Times New Roman" w:hAnsi="Times New Roman" w:cs="Times New Roman"/>
          <w:sz w:val="24"/>
          <w:szCs w:val="24"/>
        </w:rPr>
        <w:t>Smjernic</w:t>
      </w:r>
      <w:r w:rsidR="006F5240">
        <w:rPr>
          <w:rFonts w:ascii="Times New Roman" w:hAnsi="Times New Roman" w:cs="Times New Roman"/>
          <w:sz w:val="24"/>
          <w:szCs w:val="24"/>
        </w:rPr>
        <w:t>e</w:t>
      </w:r>
      <w:r w:rsidR="006F5240" w:rsidRPr="006F5240">
        <w:rPr>
          <w:rFonts w:ascii="Times New Roman" w:hAnsi="Times New Roman" w:cs="Times New Roman"/>
          <w:sz w:val="24"/>
          <w:szCs w:val="24"/>
        </w:rPr>
        <w:t xml:space="preserve"> </w:t>
      </w:r>
      <w:r w:rsidR="006F5240">
        <w:rPr>
          <w:rFonts w:ascii="Times New Roman" w:hAnsi="Times New Roman" w:cs="Times New Roman"/>
          <w:sz w:val="24"/>
          <w:szCs w:val="24"/>
        </w:rPr>
        <w:t xml:space="preserve">i uvelo </w:t>
      </w:r>
      <w:r w:rsidRPr="002A1289">
        <w:rPr>
          <w:rFonts w:ascii="Times New Roman" w:hAnsi="Times New Roman" w:cs="Times New Roman"/>
          <w:sz w:val="24"/>
          <w:szCs w:val="24"/>
        </w:rPr>
        <w:t xml:space="preserve">okolišno upravljanje, neophodno je </w:t>
      </w:r>
      <w:r w:rsidR="006F5240">
        <w:rPr>
          <w:rFonts w:ascii="Times New Roman" w:hAnsi="Times New Roman" w:cs="Times New Roman"/>
          <w:sz w:val="24"/>
          <w:szCs w:val="24"/>
        </w:rPr>
        <w:t xml:space="preserve">prvenstveno </w:t>
      </w:r>
      <w:r w:rsidRPr="002A1289">
        <w:rPr>
          <w:rFonts w:ascii="Times New Roman" w:hAnsi="Times New Roman" w:cs="Times New Roman"/>
          <w:sz w:val="24"/>
          <w:szCs w:val="24"/>
        </w:rPr>
        <w:t xml:space="preserve">omogućiti kontinuiranu izobrazbu </w:t>
      </w:r>
      <w:r w:rsidR="006F5240">
        <w:rPr>
          <w:rFonts w:ascii="Times New Roman" w:hAnsi="Times New Roman" w:cs="Times New Roman"/>
          <w:sz w:val="24"/>
          <w:szCs w:val="24"/>
        </w:rPr>
        <w:t>svih nadležnih za u</w:t>
      </w:r>
      <w:r w:rsidR="006F5240" w:rsidRPr="006F5240">
        <w:rPr>
          <w:rFonts w:ascii="Times New Roman" w:hAnsi="Times New Roman" w:cs="Times New Roman"/>
          <w:sz w:val="24"/>
          <w:szCs w:val="24"/>
        </w:rPr>
        <w:t>spostav</w:t>
      </w:r>
      <w:r w:rsidR="006F5240">
        <w:rPr>
          <w:rFonts w:ascii="Times New Roman" w:hAnsi="Times New Roman" w:cs="Times New Roman"/>
          <w:sz w:val="24"/>
          <w:szCs w:val="24"/>
        </w:rPr>
        <w:t>u</w:t>
      </w:r>
      <w:r w:rsidR="006F5240" w:rsidRPr="006F5240">
        <w:rPr>
          <w:rFonts w:ascii="Times New Roman" w:hAnsi="Times New Roman" w:cs="Times New Roman"/>
          <w:sz w:val="24"/>
          <w:szCs w:val="24"/>
        </w:rPr>
        <w:t>, održavanje i neprekidno poboljšavanje učinaka u zaštiti okoliša</w:t>
      </w:r>
      <w:r w:rsidR="006F5240">
        <w:rPr>
          <w:rFonts w:ascii="Times New Roman" w:hAnsi="Times New Roman" w:cs="Times New Roman"/>
          <w:sz w:val="24"/>
          <w:szCs w:val="24"/>
        </w:rPr>
        <w:t>.</w:t>
      </w:r>
    </w:p>
    <w:p w14:paraId="6C8671E7" w14:textId="77777777" w:rsidR="006F5240" w:rsidRDefault="00F2613B" w:rsidP="008F3151">
      <w:pPr>
        <w:widowControl/>
        <w:autoSpaceDE/>
        <w:autoSpaceDN/>
        <w:spacing w:before="120" w:after="160"/>
        <w:ind w:firstLine="360"/>
        <w:jc w:val="both"/>
        <w:rPr>
          <w:rFonts w:ascii="Times New Roman" w:hAnsi="Times New Roman" w:cs="Times New Roman"/>
          <w:sz w:val="24"/>
          <w:szCs w:val="24"/>
        </w:rPr>
      </w:pPr>
      <w:r w:rsidRPr="002A1289">
        <w:rPr>
          <w:rFonts w:ascii="Times New Roman" w:hAnsi="Times New Roman" w:cs="Times New Roman"/>
          <w:sz w:val="24"/>
          <w:szCs w:val="24"/>
        </w:rPr>
        <w:t xml:space="preserve">Stoga će Ministarstvo zaštite okoliša i zelene tranzicije kao nadležno tijelo za koordinaciju provedbe Smjernica u suradnji s Državnom školom za javnu upravu </w:t>
      </w:r>
      <w:r w:rsidR="006F5240">
        <w:rPr>
          <w:rFonts w:ascii="Times New Roman" w:hAnsi="Times New Roman" w:cs="Times New Roman"/>
          <w:sz w:val="24"/>
          <w:szCs w:val="24"/>
        </w:rPr>
        <w:t xml:space="preserve">izraditi program za izobrazbu i </w:t>
      </w:r>
      <w:r w:rsidRPr="002A1289">
        <w:rPr>
          <w:rFonts w:ascii="Times New Roman" w:hAnsi="Times New Roman" w:cs="Times New Roman"/>
          <w:sz w:val="24"/>
          <w:szCs w:val="24"/>
        </w:rPr>
        <w:t xml:space="preserve">osigurati </w:t>
      </w:r>
      <w:r w:rsidR="006F5240">
        <w:rPr>
          <w:rFonts w:ascii="Times New Roman" w:hAnsi="Times New Roman" w:cs="Times New Roman"/>
          <w:sz w:val="24"/>
          <w:szCs w:val="24"/>
        </w:rPr>
        <w:t xml:space="preserve">besplatnu </w:t>
      </w:r>
      <w:r w:rsidRPr="002A1289">
        <w:rPr>
          <w:rFonts w:ascii="Times New Roman" w:hAnsi="Times New Roman" w:cs="Times New Roman"/>
          <w:sz w:val="24"/>
          <w:szCs w:val="24"/>
        </w:rPr>
        <w:t xml:space="preserve">izobrazbu o okolišnom upravljanju u tijelima javne uprave vodeći se ovim </w:t>
      </w:r>
      <w:r w:rsidR="009A1F7A" w:rsidRPr="002A1289">
        <w:rPr>
          <w:rFonts w:ascii="Times New Roman" w:hAnsi="Times New Roman" w:cs="Times New Roman"/>
          <w:sz w:val="24"/>
          <w:szCs w:val="24"/>
        </w:rPr>
        <w:t>Smjernicama</w:t>
      </w:r>
      <w:r w:rsidRPr="002A1289">
        <w:rPr>
          <w:rFonts w:ascii="Times New Roman" w:hAnsi="Times New Roman" w:cs="Times New Roman"/>
          <w:sz w:val="24"/>
          <w:szCs w:val="24"/>
        </w:rPr>
        <w:t xml:space="preserve">. </w:t>
      </w:r>
    </w:p>
    <w:p w14:paraId="7D5609D2" w14:textId="0402F6EA" w:rsidR="00DB3981" w:rsidRDefault="00F2613B" w:rsidP="006F5240">
      <w:pPr>
        <w:widowControl/>
        <w:autoSpaceDE/>
        <w:autoSpaceDN/>
        <w:spacing w:before="120" w:after="160"/>
        <w:ind w:firstLine="360"/>
        <w:jc w:val="both"/>
        <w:rPr>
          <w:rFonts w:ascii="Times New Roman" w:hAnsi="Times New Roman" w:cs="Times New Roman"/>
          <w:sz w:val="24"/>
          <w:szCs w:val="24"/>
        </w:rPr>
      </w:pPr>
      <w:r w:rsidRPr="002A1289">
        <w:rPr>
          <w:rFonts w:ascii="Times New Roman" w:hAnsi="Times New Roman" w:cs="Times New Roman"/>
          <w:sz w:val="24"/>
          <w:szCs w:val="24"/>
        </w:rPr>
        <w:t xml:space="preserve">Čelnici tijela javne uprave i predstavnici tijela javne uprave, koji obavljaju poslove okolišnog upravljanja dužni su steći potrebne kompetencije i proći navedenu izobrazbu iz okolišnog upravljanja, koju pruža Državna škola za javnu upravu. </w:t>
      </w:r>
    </w:p>
    <w:p w14:paraId="354CBEEC" w14:textId="77777777" w:rsidR="00DB3981" w:rsidRDefault="00DB3981" w:rsidP="006F5240">
      <w:pPr>
        <w:widowControl/>
        <w:autoSpaceDE/>
        <w:autoSpaceDN/>
        <w:spacing w:before="120" w:after="160"/>
        <w:ind w:firstLine="360"/>
        <w:jc w:val="both"/>
        <w:rPr>
          <w:rFonts w:ascii="Times New Roman" w:hAnsi="Times New Roman" w:cs="Times New Roman"/>
          <w:sz w:val="24"/>
          <w:szCs w:val="24"/>
        </w:rPr>
      </w:pPr>
    </w:p>
    <w:p w14:paraId="65DF7304" w14:textId="77777777" w:rsidR="00DB3981" w:rsidRDefault="00DB3981" w:rsidP="006F5240">
      <w:pPr>
        <w:widowControl/>
        <w:autoSpaceDE/>
        <w:autoSpaceDN/>
        <w:spacing w:before="120" w:after="160"/>
        <w:ind w:firstLine="360"/>
        <w:jc w:val="both"/>
        <w:rPr>
          <w:rFonts w:ascii="Times New Roman" w:hAnsi="Times New Roman" w:cs="Times New Roman"/>
          <w:sz w:val="24"/>
          <w:szCs w:val="24"/>
        </w:rPr>
      </w:pPr>
    </w:p>
    <w:p w14:paraId="2FBE3CE9" w14:textId="77777777" w:rsidR="00DB3981" w:rsidRDefault="00DB3981" w:rsidP="006F5240">
      <w:pPr>
        <w:widowControl/>
        <w:autoSpaceDE/>
        <w:autoSpaceDN/>
        <w:spacing w:before="120" w:after="160"/>
        <w:ind w:firstLine="360"/>
        <w:jc w:val="both"/>
        <w:rPr>
          <w:rFonts w:ascii="Times New Roman" w:hAnsi="Times New Roman" w:cs="Times New Roman"/>
          <w:sz w:val="24"/>
          <w:szCs w:val="24"/>
        </w:rPr>
      </w:pPr>
    </w:p>
    <w:p w14:paraId="4343AD5A" w14:textId="77777777" w:rsidR="00DB3981" w:rsidRDefault="00DB3981" w:rsidP="006F5240">
      <w:pPr>
        <w:widowControl/>
        <w:autoSpaceDE/>
        <w:autoSpaceDN/>
        <w:spacing w:before="120" w:after="160"/>
        <w:ind w:firstLine="360"/>
        <w:jc w:val="both"/>
        <w:rPr>
          <w:rFonts w:ascii="Times New Roman" w:hAnsi="Times New Roman" w:cs="Times New Roman"/>
          <w:sz w:val="24"/>
          <w:szCs w:val="24"/>
        </w:rPr>
      </w:pPr>
    </w:p>
    <w:p w14:paraId="4A734B3F" w14:textId="339D3817" w:rsidR="00714CD6" w:rsidRPr="00ED3E2A" w:rsidRDefault="00714CD6" w:rsidP="00E03913">
      <w:pPr>
        <w:spacing w:before="120"/>
        <w:ind w:firstLine="426"/>
        <w:jc w:val="both"/>
        <w:rPr>
          <w:rFonts w:ascii="Times New Roman" w:hAnsi="Times New Roman" w:cs="Times New Roman"/>
          <w:sz w:val="24"/>
          <w:szCs w:val="24"/>
        </w:rPr>
      </w:pPr>
    </w:p>
    <w:sectPr w:rsidR="00714CD6" w:rsidRPr="00ED3E2A">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4DE800" w14:textId="77777777" w:rsidR="00CC6AE5" w:rsidRDefault="00CC6AE5" w:rsidP="00E801C1">
      <w:r>
        <w:separator/>
      </w:r>
    </w:p>
  </w:endnote>
  <w:endnote w:type="continuationSeparator" w:id="0">
    <w:p w14:paraId="234F4F81" w14:textId="77777777" w:rsidR="00CC6AE5" w:rsidRDefault="00CC6AE5" w:rsidP="00E801C1">
      <w:r>
        <w:continuationSeparator/>
      </w:r>
    </w:p>
  </w:endnote>
  <w:endnote w:type="continuationNotice" w:id="1">
    <w:p w14:paraId="6FA15D79" w14:textId="77777777" w:rsidR="00CC6AE5" w:rsidRDefault="00CC6A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MT">
    <w:altName w:val="Calibri"/>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13439153"/>
      <w:docPartObj>
        <w:docPartGallery w:val="Page Numbers (Bottom of Page)"/>
        <w:docPartUnique/>
      </w:docPartObj>
    </w:sdtPr>
    <w:sdtContent>
      <w:p w14:paraId="6AA60B53" w14:textId="77777777" w:rsidR="00E801C1" w:rsidRDefault="00E801C1">
        <w:pPr>
          <w:pStyle w:val="Podnoje"/>
          <w:jc w:val="right"/>
        </w:pPr>
        <w:r>
          <w:fldChar w:fldCharType="begin"/>
        </w:r>
        <w:r>
          <w:instrText>PAGE   \* MERGEFORMAT</w:instrText>
        </w:r>
        <w:r>
          <w:fldChar w:fldCharType="separate"/>
        </w:r>
        <w:r w:rsidR="008A3CD7">
          <w:rPr>
            <w:noProof/>
          </w:rPr>
          <w:t>2</w:t>
        </w:r>
        <w:r>
          <w:fldChar w:fldCharType="end"/>
        </w:r>
      </w:p>
    </w:sdtContent>
  </w:sdt>
  <w:p w14:paraId="7F0D7199" w14:textId="77777777" w:rsidR="00E801C1" w:rsidRDefault="00E801C1">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76A25B" w14:textId="77777777" w:rsidR="00CC6AE5" w:rsidRDefault="00CC6AE5" w:rsidP="00E801C1">
      <w:r>
        <w:separator/>
      </w:r>
    </w:p>
  </w:footnote>
  <w:footnote w:type="continuationSeparator" w:id="0">
    <w:p w14:paraId="19972E07" w14:textId="77777777" w:rsidR="00CC6AE5" w:rsidRDefault="00CC6AE5" w:rsidP="00E801C1">
      <w:r>
        <w:continuationSeparator/>
      </w:r>
    </w:p>
  </w:footnote>
  <w:footnote w:type="continuationNotice" w:id="1">
    <w:p w14:paraId="0171A144" w14:textId="77777777" w:rsidR="00CC6AE5" w:rsidRDefault="00CC6AE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24C99B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D7B16F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082093"/>
    <w:multiLevelType w:val="multilevel"/>
    <w:tmpl w:val="AB485D96"/>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C734C8"/>
    <w:multiLevelType w:val="hybridMultilevel"/>
    <w:tmpl w:val="47CE0B82"/>
    <w:lvl w:ilvl="0" w:tplc="24FA1118">
      <w:numFmt w:val="bullet"/>
      <w:lvlText w:val="•"/>
      <w:lvlJc w:val="left"/>
      <w:pPr>
        <w:ind w:left="720" w:hanging="360"/>
      </w:pPr>
      <w:rPr>
        <w:rFonts w:ascii="SymbolMT" w:eastAsiaTheme="minorHAnsi" w:hAnsi="SymbolMT" w:cs="SymbolM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9164164"/>
    <w:multiLevelType w:val="multilevel"/>
    <w:tmpl w:val="CFB0147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B47B88"/>
    <w:multiLevelType w:val="multilevel"/>
    <w:tmpl w:val="B290C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2432AD"/>
    <w:multiLevelType w:val="multilevel"/>
    <w:tmpl w:val="B3E27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D77D4D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07C2305"/>
    <w:multiLevelType w:val="multilevel"/>
    <w:tmpl w:val="4B6CE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1DF46BF"/>
    <w:multiLevelType w:val="multilevel"/>
    <w:tmpl w:val="B490946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2533FC8"/>
    <w:multiLevelType w:val="hybridMultilevel"/>
    <w:tmpl w:val="C07CFC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2811E42"/>
    <w:multiLevelType w:val="multilevel"/>
    <w:tmpl w:val="EE109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29056FE"/>
    <w:multiLevelType w:val="hybridMultilevel"/>
    <w:tmpl w:val="1E6450C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4187DEC"/>
    <w:multiLevelType w:val="hybridMultilevel"/>
    <w:tmpl w:val="2EB07CCA"/>
    <w:lvl w:ilvl="0" w:tplc="F2788E68">
      <w:start w:val="1"/>
      <w:numFmt w:val="upperRoman"/>
      <w:lvlText w:val="%1."/>
      <w:lvlJc w:val="right"/>
      <w:pPr>
        <w:ind w:left="1020" w:hanging="360"/>
      </w:pPr>
    </w:lvl>
    <w:lvl w:ilvl="1" w:tplc="CB8C7222">
      <w:start w:val="1"/>
      <w:numFmt w:val="upperRoman"/>
      <w:lvlText w:val="%2."/>
      <w:lvlJc w:val="right"/>
      <w:pPr>
        <w:ind w:left="1020" w:hanging="360"/>
      </w:pPr>
    </w:lvl>
    <w:lvl w:ilvl="2" w:tplc="1FDC7AD2">
      <w:start w:val="1"/>
      <w:numFmt w:val="upperRoman"/>
      <w:lvlText w:val="%3."/>
      <w:lvlJc w:val="right"/>
      <w:pPr>
        <w:ind w:left="1020" w:hanging="360"/>
      </w:pPr>
    </w:lvl>
    <w:lvl w:ilvl="3" w:tplc="2FD66FBC">
      <w:start w:val="1"/>
      <w:numFmt w:val="upperRoman"/>
      <w:lvlText w:val="%4."/>
      <w:lvlJc w:val="right"/>
      <w:pPr>
        <w:ind w:left="1020" w:hanging="360"/>
      </w:pPr>
    </w:lvl>
    <w:lvl w:ilvl="4" w:tplc="229641D6">
      <w:start w:val="1"/>
      <w:numFmt w:val="upperRoman"/>
      <w:lvlText w:val="%5."/>
      <w:lvlJc w:val="right"/>
      <w:pPr>
        <w:ind w:left="1020" w:hanging="360"/>
      </w:pPr>
    </w:lvl>
    <w:lvl w:ilvl="5" w:tplc="26CA5C02">
      <w:start w:val="1"/>
      <w:numFmt w:val="upperRoman"/>
      <w:lvlText w:val="%6."/>
      <w:lvlJc w:val="right"/>
      <w:pPr>
        <w:ind w:left="1020" w:hanging="360"/>
      </w:pPr>
    </w:lvl>
    <w:lvl w:ilvl="6" w:tplc="2DB6E780">
      <w:start w:val="1"/>
      <w:numFmt w:val="upperRoman"/>
      <w:lvlText w:val="%7."/>
      <w:lvlJc w:val="right"/>
      <w:pPr>
        <w:ind w:left="1020" w:hanging="360"/>
      </w:pPr>
    </w:lvl>
    <w:lvl w:ilvl="7" w:tplc="A8FE9340">
      <w:start w:val="1"/>
      <w:numFmt w:val="upperRoman"/>
      <w:lvlText w:val="%8."/>
      <w:lvlJc w:val="right"/>
      <w:pPr>
        <w:ind w:left="1020" w:hanging="360"/>
      </w:pPr>
    </w:lvl>
    <w:lvl w:ilvl="8" w:tplc="A586AA6C">
      <w:start w:val="1"/>
      <w:numFmt w:val="upperRoman"/>
      <w:lvlText w:val="%9."/>
      <w:lvlJc w:val="right"/>
      <w:pPr>
        <w:ind w:left="1020" w:hanging="360"/>
      </w:pPr>
    </w:lvl>
  </w:abstractNum>
  <w:abstractNum w:abstractNumId="14" w15:restartNumberingAfterBreak="0">
    <w:nsid w:val="1A0A2D6E"/>
    <w:multiLevelType w:val="multilevel"/>
    <w:tmpl w:val="3EB29F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B1D6077"/>
    <w:multiLevelType w:val="multilevel"/>
    <w:tmpl w:val="F9B8AEA2"/>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C42357E"/>
    <w:multiLevelType w:val="hybridMultilevel"/>
    <w:tmpl w:val="930CA40C"/>
    <w:lvl w:ilvl="0" w:tplc="D5861B6C">
      <w:start w:val="1"/>
      <w:numFmt w:val="decimal"/>
      <w:pStyle w:val="Naslov1"/>
      <w:lvlText w:val="%1."/>
      <w:lvlJc w:val="left"/>
      <w:pPr>
        <w:ind w:left="720" w:hanging="360"/>
      </w:pPr>
    </w:lvl>
    <w:lvl w:ilvl="1" w:tplc="713C93EA">
      <w:start w:val="1"/>
      <w:numFmt w:val="lowerLetter"/>
      <w:pStyle w:val="Naslov2"/>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1D4F053D"/>
    <w:multiLevelType w:val="multilevel"/>
    <w:tmpl w:val="321CA8B6"/>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F9420FA"/>
    <w:multiLevelType w:val="multilevel"/>
    <w:tmpl w:val="8EE2212A"/>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19A4E08"/>
    <w:multiLevelType w:val="hybridMultilevel"/>
    <w:tmpl w:val="8B1E77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21B84C9A"/>
    <w:multiLevelType w:val="hybridMultilevel"/>
    <w:tmpl w:val="E96A308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21C948F4"/>
    <w:multiLevelType w:val="multilevel"/>
    <w:tmpl w:val="170A4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2472CF4"/>
    <w:multiLevelType w:val="multilevel"/>
    <w:tmpl w:val="7D42B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2DB72C9"/>
    <w:multiLevelType w:val="multilevel"/>
    <w:tmpl w:val="D980B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47D0F57"/>
    <w:multiLevelType w:val="multilevel"/>
    <w:tmpl w:val="40C6598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8FA3F6F"/>
    <w:multiLevelType w:val="hybridMultilevel"/>
    <w:tmpl w:val="A790E8C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2ACC2204"/>
    <w:multiLevelType w:val="hybridMultilevel"/>
    <w:tmpl w:val="6B9E0B7A"/>
    <w:lvl w:ilvl="0" w:tplc="24FA1118">
      <w:numFmt w:val="bullet"/>
      <w:lvlText w:val="•"/>
      <w:lvlJc w:val="left"/>
      <w:pPr>
        <w:ind w:left="720" w:hanging="360"/>
      </w:pPr>
      <w:rPr>
        <w:rFonts w:ascii="SymbolMT" w:eastAsiaTheme="minorHAnsi" w:hAnsi="SymbolMT" w:cs="SymbolM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2B342CBF"/>
    <w:multiLevelType w:val="multilevel"/>
    <w:tmpl w:val="C2BE9596"/>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E8310EA"/>
    <w:multiLevelType w:val="multilevel"/>
    <w:tmpl w:val="4AD2C34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F9C27ED"/>
    <w:multiLevelType w:val="multilevel"/>
    <w:tmpl w:val="B5FAD62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0F679E7"/>
    <w:multiLevelType w:val="hybridMultilevel"/>
    <w:tmpl w:val="D6BC7A2E"/>
    <w:lvl w:ilvl="0" w:tplc="80F4A122">
      <w:numFmt w:val="bullet"/>
      <w:lvlText w:val="•"/>
      <w:lvlJc w:val="left"/>
      <w:pPr>
        <w:ind w:left="720" w:hanging="360"/>
      </w:pPr>
      <w:rPr>
        <w:rFonts w:ascii="SymbolMT" w:eastAsiaTheme="minorHAnsi" w:hAnsi="SymbolMT" w:cs="SymbolM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35703EAC"/>
    <w:multiLevelType w:val="hybridMultilevel"/>
    <w:tmpl w:val="02BE6E4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3B753FBE"/>
    <w:multiLevelType w:val="multilevel"/>
    <w:tmpl w:val="4E929D7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B9B6C6B"/>
    <w:multiLevelType w:val="multilevel"/>
    <w:tmpl w:val="0ECC2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D35693F"/>
    <w:multiLevelType w:val="multilevel"/>
    <w:tmpl w:val="C108058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F165E11"/>
    <w:multiLevelType w:val="multilevel"/>
    <w:tmpl w:val="DF5211B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03746FB"/>
    <w:multiLevelType w:val="hybridMultilevel"/>
    <w:tmpl w:val="917812B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417F78F5"/>
    <w:multiLevelType w:val="hybridMultilevel"/>
    <w:tmpl w:val="5E08BE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41AD8B4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44430D54"/>
    <w:multiLevelType w:val="multilevel"/>
    <w:tmpl w:val="E7AEAFF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4B1AFB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46420B43"/>
    <w:multiLevelType w:val="hybridMultilevel"/>
    <w:tmpl w:val="9648CBBC"/>
    <w:lvl w:ilvl="0" w:tplc="9F4E0FD8">
      <w:numFmt w:val="bullet"/>
      <w:lvlText w:val="•"/>
      <w:lvlJc w:val="left"/>
      <w:pPr>
        <w:ind w:left="720" w:hanging="360"/>
      </w:pPr>
      <w:rPr>
        <w:rFonts w:ascii="SymbolMT" w:eastAsiaTheme="minorHAnsi" w:hAnsi="SymbolMT" w:cs="SymbolMT" w:hint="default"/>
        <w:color w:val="auto"/>
      </w:rPr>
    </w:lvl>
    <w:lvl w:ilvl="1" w:tplc="33A0048C">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4C506E59"/>
    <w:multiLevelType w:val="multilevel"/>
    <w:tmpl w:val="28665A4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DB55A81"/>
    <w:multiLevelType w:val="multilevel"/>
    <w:tmpl w:val="BD04FB0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E1B319E"/>
    <w:multiLevelType w:val="hybridMultilevel"/>
    <w:tmpl w:val="97BEC576"/>
    <w:lvl w:ilvl="0" w:tplc="041A0001">
      <w:start w:val="1"/>
      <w:numFmt w:val="bullet"/>
      <w:lvlText w:val=""/>
      <w:lvlJc w:val="left"/>
      <w:pPr>
        <w:ind w:left="720" w:hanging="360"/>
      </w:pPr>
      <w:rPr>
        <w:rFonts w:ascii="Symbol" w:hAnsi="Symbol" w:hint="default"/>
      </w:rPr>
    </w:lvl>
    <w:lvl w:ilvl="1" w:tplc="F624794C">
      <w:numFmt w:val="bullet"/>
      <w:lvlText w:val="•"/>
      <w:lvlJc w:val="left"/>
      <w:pPr>
        <w:ind w:left="1785" w:hanging="705"/>
      </w:pPr>
      <w:rPr>
        <w:rFonts w:ascii="Times New Roman" w:eastAsia="Calibri"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4F232C31"/>
    <w:multiLevelType w:val="hybridMultilevel"/>
    <w:tmpl w:val="2B8288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58EB6644"/>
    <w:multiLevelType w:val="multilevel"/>
    <w:tmpl w:val="150AA54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A0F3571"/>
    <w:multiLevelType w:val="multilevel"/>
    <w:tmpl w:val="CB10E272"/>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C0F75F4"/>
    <w:multiLevelType w:val="hybridMultilevel"/>
    <w:tmpl w:val="D7487C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15:restartNumberingAfterBreak="0">
    <w:nsid w:val="5CE92FD9"/>
    <w:multiLevelType w:val="multilevel"/>
    <w:tmpl w:val="A392A7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E0BCBE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15:restartNumberingAfterBreak="0">
    <w:nsid w:val="5F53352E"/>
    <w:multiLevelType w:val="multilevel"/>
    <w:tmpl w:val="B1B2769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6ECD54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3" w15:restartNumberingAfterBreak="0">
    <w:nsid w:val="677C3B0E"/>
    <w:multiLevelType w:val="hybridMultilevel"/>
    <w:tmpl w:val="B358BC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4" w15:restartNumberingAfterBreak="0">
    <w:nsid w:val="681701ED"/>
    <w:multiLevelType w:val="hybridMultilevel"/>
    <w:tmpl w:val="9A285AE4"/>
    <w:lvl w:ilvl="0" w:tplc="24FA1118">
      <w:numFmt w:val="bullet"/>
      <w:lvlText w:val="•"/>
      <w:lvlJc w:val="left"/>
      <w:pPr>
        <w:ind w:left="720" w:hanging="360"/>
      </w:pPr>
      <w:rPr>
        <w:rFonts w:ascii="SymbolMT" w:eastAsiaTheme="minorHAnsi" w:hAnsi="SymbolMT" w:cs="SymbolM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5" w15:restartNumberingAfterBreak="0">
    <w:nsid w:val="68292AE3"/>
    <w:multiLevelType w:val="multilevel"/>
    <w:tmpl w:val="04BAAEA2"/>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A870AC5"/>
    <w:multiLevelType w:val="multilevel"/>
    <w:tmpl w:val="6A870AC5"/>
    <w:lvl w:ilvl="0">
      <w:start w:val="1"/>
      <w:numFmt w:val="bullet"/>
      <w:pStyle w:val="Alineazaodstavkom"/>
      <w:lvlText w:val="-"/>
      <w:lvlJc w:val="left"/>
      <w:pPr>
        <w:tabs>
          <w:tab w:val="left" w:pos="425"/>
        </w:tabs>
        <w:ind w:left="425" w:hanging="425"/>
      </w:pPr>
      <w:rPr>
        <w:rFonts w:ascii="Arial" w:hAnsi="Aria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7" w15:restartNumberingAfterBreak="0">
    <w:nsid w:val="6AE04EBD"/>
    <w:multiLevelType w:val="hybridMultilevel"/>
    <w:tmpl w:val="03564C5A"/>
    <w:lvl w:ilvl="0" w:tplc="EA36E0E2">
      <w:numFmt w:val="bullet"/>
      <w:lvlText w:val="–"/>
      <w:lvlJc w:val="left"/>
      <w:pPr>
        <w:ind w:left="6384" w:hanging="360"/>
      </w:pPr>
      <w:rPr>
        <w:rFonts w:ascii="Times New Roman" w:eastAsia="Calibri" w:hAnsi="Times New Roman" w:cs="Times New Roman" w:hint="default"/>
      </w:rPr>
    </w:lvl>
    <w:lvl w:ilvl="1" w:tplc="40206F98">
      <w:numFmt w:val="bullet"/>
      <w:lvlText w:val="-"/>
      <w:lvlJc w:val="left"/>
      <w:pPr>
        <w:ind w:left="7104" w:hanging="360"/>
      </w:pPr>
      <w:rPr>
        <w:rFonts w:ascii="Times New Roman" w:eastAsia="Calibri" w:hAnsi="Times New Roman" w:cs="Times New Roman" w:hint="default"/>
      </w:rPr>
    </w:lvl>
    <w:lvl w:ilvl="2" w:tplc="041A0005" w:tentative="1">
      <w:start w:val="1"/>
      <w:numFmt w:val="bullet"/>
      <w:lvlText w:val=""/>
      <w:lvlJc w:val="left"/>
      <w:pPr>
        <w:ind w:left="7824" w:hanging="360"/>
      </w:pPr>
      <w:rPr>
        <w:rFonts w:ascii="Wingdings" w:hAnsi="Wingdings" w:hint="default"/>
      </w:rPr>
    </w:lvl>
    <w:lvl w:ilvl="3" w:tplc="041A0001" w:tentative="1">
      <w:start w:val="1"/>
      <w:numFmt w:val="bullet"/>
      <w:lvlText w:val=""/>
      <w:lvlJc w:val="left"/>
      <w:pPr>
        <w:ind w:left="8544" w:hanging="360"/>
      </w:pPr>
      <w:rPr>
        <w:rFonts w:ascii="Symbol" w:hAnsi="Symbol" w:hint="default"/>
      </w:rPr>
    </w:lvl>
    <w:lvl w:ilvl="4" w:tplc="041A0003" w:tentative="1">
      <w:start w:val="1"/>
      <w:numFmt w:val="bullet"/>
      <w:lvlText w:val="o"/>
      <w:lvlJc w:val="left"/>
      <w:pPr>
        <w:ind w:left="9264" w:hanging="360"/>
      </w:pPr>
      <w:rPr>
        <w:rFonts w:ascii="Courier New" w:hAnsi="Courier New" w:cs="Courier New" w:hint="default"/>
      </w:rPr>
    </w:lvl>
    <w:lvl w:ilvl="5" w:tplc="041A0005" w:tentative="1">
      <w:start w:val="1"/>
      <w:numFmt w:val="bullet"/>
      <w:lvlText w:val=""/>
      <w:lvlJc w:val="left"/>
      <w:pPr>
        <w:ind w:left="9984" w:hanging="360"/>
      </w:pPr>
      <w:rPr>
        <w:rFonts w:ascii="Wingdings" w:hAnsi="Wingdings" w:hint="default"/>
      </w:rPr>
    </w:lvl>
    <w:lvl w:ilvl="6" w:tplc="041A0001" w:tentative="1">
      <w:start w:val="1"/>
      <w:numFmt w:val="bullet"/>
      <w:lvlText w:val=""/>
      <w:lvlJc w:val="left"/>
      <w:pPr>
        <w:ind w:left="10704" w:hanging="360"/>
      </w:pPr>
      <w:rPr>
        <w:rFonts w:ascii="Symbol" w:hAnsi="Symbol" w:hint="default"/>
      </w:rPr>
    </w:lvl>
    <w:lvl w:ilvl="7" w:tplc="041A0003" w:tentative="1">
      <w:start w:val="1"/>
      <w:numFmt w:val="bullet"/>
      <w:lvlText w:val="o"/>
      <w:lvlJc w:val="left"/>
      <w:pPr>
        <w:ind w:left="11424" w:hanging="360"/>
      </w:pPr>
      <w:rPr>
        <w:rFonts w:ascii="Courier New" w:hAnsi="Courier New" w:cs="Courier New" w:hint="default"/>
      </w:rPr>
    </w:lvl>
    <w:lvl w:ilvl="8" w:tplc="041A0005" w:tentative="1">
      <w:start w:val="1"/>
      <w:numFmt w:val="bullet"/>
      <w:lvlText w:val=""/>
      <w:lvlJc w:val="left"/>
      <w:pPr>
        <w:ind w:left="12144" w:hanging="360"/>
      </w:pPr>
      <w:rPr>
        <w:rFonts w:ascii="Wingdings" w:hAnsi="Wingdings" w:hint="default"/>
      </w:rPr>
    </w:lvl>
  </w:abstractNum>
  <w:abstractNum w:abstractNumId="58" w15:restartNumberingAfterBreak="0">
    <w:nsid w:val="6E9C155F"/>
    <w:multiLevelType w:val="hybridMultilevel"/>
    <w:tmpl w:val="17DA6BFC"/>
    <w:lvl w:ilvl="0" w:tplc="24FA1118">
      <w:numFmt w:val="bullet"/>
      <w:lvlText w:val="•"/>
      <w:lvlJc w:val="left"/>
      <w:pPr>
        <w:ind w:left="720" w:hanging="360"/>
      </w:pPr>
      <w:rPr>
        <w:rFonts w:ascii="SymbolMT" w:eastAsiaTheme="minorHAnsi" w:hAnsi="SymbolMT" w:cs="SymbolM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9" w15:restartNumberingAfterBreak="0">
    <w:nsid w:val="6F6540DB"/>
    <w:multiLevelType w:val="hybridMultilevel"/>
    <w:tmpl w:val="B9660024"/>
    <w:lvl w:ilvl="0" w:tplc="24FA1118">
      <w:numFmt w:val="bullet"/>
      <w:lvlText w:val="•"/>
      <w:lvlJc w:val="left"/>
      <w:pPr>
        <w:ind w:left="720" w:hanging="360"/>
      </w:pPr>
      <w:rPr>
        <w:rFonts w:ascii="SymbolMT" w:eastAsiaTheme="minorHAnsi" w:hAnsi="SymbolMT" w:cs="SymbolM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0" w15:restartNumberingAfterBreak="0">
    <w:nsid w:val="6FF135CE"/>
    <w:multiLevelType w:val="multilevel"/>
    <w:tmpl w:val="B0368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1AB0EE5"/>
    <w:multiLevelType w:val="multilevel"/>
    <w:tmpl w:val="1AB29F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1B4ED1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3" w15:restartNumberingAfterBreak="0">
    <w:nsid w:val="75465E19"/>
    <w:multiLevelType w:val="hybridMultilevel"/>
    <w:tmpl w:val="4BE01FAE"/>
    <w:lvl w:ilvl="0" w:tplc="EA36E0E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4" w15:restartNumberingAfterBreak="0">
    <w:nsid w:val="755D42F7"/>
    <w:multiLevelType w:val="hybridMultilevel"/>
    <w:tmpl w:val="62329E9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5" w15:restartNumberingAfterBreak="0">
    <w:nsid w:val="761C50D0"/>
    <w:multiLevelType w:val="multilevel"/>
    <w:tmpl w:val="1F1CFBB0"/>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6B7244D"/>
    <w:multiLevelType w:val="multilevel"/>
    <w:tmpl w:val="8CBC87F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C494615"/>
    <w:multiLevelType w:val="multilevel"/>
    <w:tmpl w:val="B6DA3C98"/>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08042274">
    <w:abstractNumId w:val="57"/>
  </w:num>
  <w:num w:numId="2" w16cid:durableId="664087400">
    <w:abstractNumId w:val="63"/>
  </w:num>
  <w:num w:numId="3" w16cid:durableId="1592618755">
    <w:abstractNumId w:val="12"/>
  </w:num>
  <w:num w:numId="4" w16cid:durableId="585457046">
    <w:abstractNumId w:val="10"/>
  </w:num>
  <w:num w:numId="5" w16cid:durableId="1483810947">
    <w:abstractNumId w:val="53"/>
  </w:num>
  <w:num w:numId="6" w16cid:durableId="358749780">
    <w:abstractNumId w:val="48"/>
  </w:num>
  <w:num w:numId="7" w16cid:durableId="1639384118">
    <w:abstractNumId w:val="37"/>
  </w:num>
  <w:num w:numId="8" w16cid:durableId="950741525">
    <w:abstractNumId w:val="20"/>
  </w:num>
  <w:num w:numId="9" w16cid:durableId="1596595215">
    <w:abstractNumId w:val="19"/>
  </w:num>
  <w:num w:numId="10" w16cid:durableId="1203638942">
    <w:abstractNumId w:val="40"/>
  </w:num>
  <w:num w:numId="11" w16cid:durableId="1973051603">
    <w:abstractNumId w:val="50"/>
  </w:num>
  <w:num w:numId="12" w16cid:durableId="1434519994">
    <w:abstractNumId w:val="52"/>
  </w:num>
  <w:num w:numId="13" w16cid:durableId="1578663879">
    <w:abstractNumId w:val="38"/>
  </w:num>
  <w:num w:numId="14" w16cid:durableId="1178736738">
    <w:abstractNumId w:val="0"/>
  </w:num>
  <w:num w:numId="15" w16cid:durableId="496463433">
    <w:abstractNumId w:val="7"/>
  </w:num>
  <w:num w:numId="16" w16cid:durableId="969360628">
    <w:abstractNumId w:val="62"/>
  </w:num>
  <w:num w:numId="17" w16cid:durableId="616450639">
    <w:abstractNumId w:val="1"/>
  </w:num>
  <w:num w:numId="18" w16cid:durableId="1008143165">
    <w:abstractNumId w:val="44"/>
  </w:num>
  <w:num w:numId="19" w16cid:durableId="648902846">
    <w:abstractNumId w:val="64"/>
  </w:num>
  <w:num w:numId="20" w16cid:durableId="1859929716">
    <w:abstractNumId w:val="45"/>
  </w:num>
  <w:num w:numId="21" w16cid:durableId="1100754577">
    <w:abstractNumId w:val="25"/>
  </w:num>
  <w:num w:numId="22" w16cid:durableId="1721396255">
    <w:abstractNumId w:val="54"/>
  </w:num>
  <w:num w:numId="23" w16cid:durableId="370615033">
    <w:abstractNumId w:val="31"/>
  </w:num>
  <w:num w:numId="24" w16cid:durableId="2073118284">
    <w:abstractNumId w:val="36"/>
  </w:num>
  <w:num w:numId="25" w16cid:durableId="1441102372">
    <w:abstractNumId w:val="58"/>
  </w:num>
  <w:num w:numId="26" w16cid:durableId="1919438975">
    <w:abstractNumId w:val="30"/>
  </w:num>
  <w:num w:numId="27" w16cid:durableId="286355212">
    <w:abstractNumId w:val="41"/>
  </w:num>
  <w:num w:numId="28" w16cid:durableId="1466892934">
    <w:abstractNumId w:val="26"/>
  </w:num>
  <w:num w:numId="29" w16cid:durableId="1966160562">
    <w:abstractNumId w:val="3"/>
  </w:num>
  <w:num w:numId="30" w16cid:durableId="613708736">
    <w:abstractNumId w:val="59"/>
  </w:num>
  <w:num w:numId="31" w16cid:durableId="2034653027">
    <w:abstractNumId w:val="56"/>
  </w:num>
  <w:num w:numId="32" w16cid:durableId="805700641">
    <w:abstractNumId w:val="16"/>
  </w:num>
  <w:num w:numId="33" w16cid:durableId="376049187">
    <w:abstractNumId w:val="33"/>
  </w:num>
  <w:num w:numId="34" w16cid:durableId="25984685">
    <w:abstractNumId w:val="49"/>
  </w:num>
  <w:num w:numId="35" w16cid:durableId="1937709308">
    <w:abstractNumId w:val="61"/>
  </w:num>
  <w:num w:numId="36" w16cid:durableId="96681375">
    <w:abstractNumId w:val="14"/>
  </w:num>
  <w:num w:numId="37" w16cid:durableId="1720780547">
    <w:abstractNumId w:val="4"/>
  </w:num>
  <w:num w:numId="38" w16cid:durableId="1002466326">
    <w:abstractNumId w:val="43"/>
  </w:num>
  <w:num w:numId="39" w16cid:durableId="335572419">
    <w:abstractNumId w:val="34"/>
  </w:num>
  <w:num w:numId="40" w16cid:durableId="760375669">
    <w:abstractNumId w:val="32"/>
  </w:num>
  <w:num w:numId="41" w16cid:durableId="550312178">
    <w:abstractNumId w:val="66"/>
  </w:num>
  <w:num w:numId="42" w16cid:durableId="2077580090">
    <w:abstractNumId w:val="51"/>
  </w:num>
  <w:num w:numId="43" w16cid:durableId="1963030789">
    <w:abstractNumId w:val="28"/>
  </w:num>
  <w:num w:numId="44" w16cid:durableId="1950963083">
    <w:abstractNumId w:val="9"/>
  </w:num>
  <w:num w:numId="45" w16cid:durableId="267157239">
    <w:abstractNumId w:val="29"/>
  </w:num>
  <w:num w:numId="46" w16cid:durableId="17003467">
    <w:abstractNumId w:val="39"/>
  </w:num>
  <w:num w:numId="47" w16cid:durableId="1179007434">
    <w:abstractNumId w:val="35"/>
  </w:num>
  <w:num w:numId="48" w16cid:durableId="1028218368">
    <w:abstractNumId w:val="24"/>
  </w:num>
  <w:num w:numId="49" w16cid:durableId="304163060">
    <w:abstractNumId w:val="42"/>
  </w:num>
  <w:num w:numId="50" w16cid:durableId="74711325">
    <w:abstractNumId w:val="46"/>
  </w:num>
  <w:num w:numId="51" w16cid:durableId="1983196910">
    <w:abstractNumId w:val="67"/>
  </w:num>
  <w:num w:numId="52" w16cid:durableId="1723478067">
    <w:abstractNumId w:val="17"/>
  </w:num>
  <w:num w:numId="53" w16cid:durableId="246114949">
    <w:abstractNumId w:val="55"/>
  </w:num>
  <w:num w:numId="54" w16cid:durableId="411855720">
    <w:abstractNumId w:val="15"/>
  </w:num>
  <w:num w:numId="55" w16cid:durableId="612395764">
    <w:abstractNumId w:val="65"/>
  </w:num>
  <w:num w:numId="56" w16cid:durableId="581447963">
    <w:abstractNumId w:val="27"/>
  </w:num>
  <w:num w:numId="57" w16cid:durableId="1536576025">
    <w:abstractNumId w:val="18"/>
  </w:num>
  <w:num w:numId="58" w16cid:durableId="1580945856">
    <w:abstractNumId w:val="2"/>
  </w:num>
  <w:num w:numId="59" w16cid:durableId="1884173813">
    <w:abstractNumId w:val="47"/>
  </w:num>
  <w:num w:numId="60" w16cid:durableId="471486707">
    <w:abstractNumId w:val="5"/>
  </w:num>
  <w:num w:numId="61" w16cid:durableId="1036933089">
    <w:abstractNumId w:val="21"/>
  </w:num>
  <w:num w:numId="62" w16cid:durableId="1149633575">
    <w:abstractNumId w:val="60"/>
  </w:num>
  <w:num w:numId="63" w16cid:durableId="1590651082">
    <w:abstractNumId w:val="8"/>
  </w:num>
  <w:num w:numId="64" w16cid:durableId="1608007319">
    <w:abstractNumId w:val="23"/>
  </w:num>
  <w:num w:numId="65" w16cid:durableId="614411754">
    <w:abstractNumId w:val="22"/>
  </w:num>
  <w:num w:numId="66" w16cid:durableId="75254323">
    <w:abstractNumId w:val="11"/>
  </w:num>
  <w:num w:numId="67" w16cid:durableId="929200307">
    <w:abstractNumId w:val="6"/>
  </w:num>
  <w:num w:numId="68" w16cid:durableId="800197841">
    <w:abstractNumId w:val="13"/>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3EC"/>
    <w:rsid w:val="00003F2E"/>
    <w:rsid w:val="000042AD"/>
    <w:rsid w:val="000046D8"/>
    <w:rsid w:val="0000714B"/>
    <w:rsid w:val="0001528B"/>
    <w:rsid w:val="000176B3"/>
    <w:rsid w:val="00023147"/>
    <w:rsid w:val="00023A18"/>
    <w:rsid w:val="000308F3"/>
    <w:rsid w:val="000377B8"/>
    <w:rsid w:val="00037BA3"/>
    <w:rsid w:val="00041B54"/>
    <w:rsid w:val="0004506C"/>
    <w:rsid w:val="00045585"/>
    <w:rsid w:val="00052EE4"/>
    <w:rsid w:val="00054B12"/>
    <w:rsid w:val="00060E39"/>
    <w:rsid w:val="000634BA"/>
    <w:rsid w:val="000725BF"/>
    <w:rsid w:val="000726B3"/>
    <w:rsid w:val="00073E25"/>
    <w:rsid w:val="00074712"/>
    <w:rsid w:val="00077FCC"/>
    <w:rsid w:val="0009330D"/>
    <w:rsid w:val="00093839"/>
    <w:rsid w:val="00093DCA"/>
    <w:rsid w:val="00096F73"/>
    <w:rsid w:val="00097943"/>
    <w:rsid w:val="000A006E"/>
    <w:rsid w:val="000A5284"/>
    <w:rsid w:val="000A664C"/>
    <w:rsid w:val="000B0E89"/>
    <w:rsid w:val="000B1679"/>
    <w:rsid w:val="000B2A4B"/>
    <w:rsid w:val="000B461A"/>
    <w:rsid w:val="000B5FB5"/>
    <w:rsid w:val="000C05D9"/>
    <w:rsid w:val="000C1CAF"/>
    <w:rsid w:val="000C3B75"/>
    <w:rsid w:val="000C422E"/>
    <w:rsid w:val="000C745F"/>
    <w:rsid w:val="000D07B2"/>
    <w:rsid w:val="000D6CCC"/>
    <w:rsid w:val="000D76F9"/>
    <w:rsid w:val="000E2103"/>
    <w:rsid w:val="000E3817"/>
    <w:rsid w:val="000F048B"/>
    <w:rsid w:val="000F3B06"/>
    <w:rsid w:val="000F4895"/>
    <w:rsid w:val="001009F0"/>
    <w:rsid w:val="00100B39"/>
    <w:rsid w:val="00101BD1"/>
    <w:rsid w:val="00104BD9"/>
    <w:rsid w:val="00104D7A"/>
    <w:rsid w:val="00105384"/>
    <w:rsid w:val="00105688"/>
    <w:rsid w:val="00106574"/>
    <w:rsid w:val="00110528"/>
    <w:rsid w:val="00112B04"/>
    <w:rsid w:val="00113FEF"/>
    <w:rsid w:val="00116586"/>
    <w:rsid w:val="0012125A"/>
    <w:rsid w:val="00122A83"/>
    <w:rsid w:val="00122C37"/>
    <w:rsid w:val="001263FC"/>
    <w:rsid w:val="0013291A"/>
    <w:rsid w:val="00134754"/>
    <w:rsid w:val="00140066"/>
    <w:rsid w:val="00141BD5"/>
    <w:rsid w:val="00143760"/>
    <w:rsid w:val="001439DF"/>
    <w:rsid w:val="00144470"/>
    <w:rsid w:val="0014490D"/>
    <w:rsid w:val="00144924"/>
    <w:rsid w:val="00155F0E"/>
    <w:rsid w:val="00156F48"/>
    <w:rsid w:val="001624F2"/>
    <w:rsid w:val="00164117"/>
    <w:rsid w:val="00166C40"/>
    <w:rsid w:val="001704B8"/>
    <w:rsid w:val="001726C6"/>
    <w:rsid w:val="0017276F"/>
    <w:rsid w:val="00173F1F"/>
    <w:rsid w:val="001742FB"/>
    <w:rsid w:val="0017636D"/>
    <w:rsid w:val="00180245"/>
    <w:rsid w:val="001806CF"/>
    <w:rsid w:val="00180809"/>
    <w:rsid w:val="00181BDD"/>
    <w:rsid w:val="001853F6"/>
    <w:rsid w:val="001854B5"/>
    <w:rsid w:val="0018592B"/>
    <w:rsid w:val="001870E3"/>
    <w:rsid w:val="00194839"/>
    <w:rsid w:val="001A677A"/>
    <w:rsid w:val="001A6CE8"/>
    <w:rsid w:val="001A7D0F"/>
    <w:rsid w:val="001B07DB"/>
    <w:rsid w:val="001B09F7"/>
    <w:rsid w:val="001B2A47"/>
    <w:rsid w:val="001B594C"/>
    <w:rsid w:val="001C13F8"/>
    <w:rsid w:val="001C4CFF"/>
    <w:rsid w:val="001C56C5"/>
    <w:rsid w:val="001D3868"/>
    <w:rsid w:val="001D5654"/>
    <w:rsid w:val="001E1BC1"/>
    <w:rsid w:val="001E2408"/>
    <w:rsid w:val="001F1036"/>
    <w:rsid w:val="001F488C"/>
    <w:rsid w:val="0020407A"/>
    <w:rsid w:val="00206A4F"/>
    <w:rsid w:val="00210532"/>
    <w:rsid w:val="00224804"/>
    <w:rsid w:val="00231257"/>
    <w:rsid w:val="0023162E"/>
    <w:rsid w:val="00234B20"/>
    <w:rsid w:val="00234FA2"/>
    <w:rsid w:val="00236E64"/>
    <w:rsid w:val="00237DEC"/>
    <w:rsid w:val="002412FC"/>
    <w:rsid w:val="0024337C"/>
    <w:rsid w:val="0024424E"/>
    <w:rsid w:val="00244531"/>
    <w:rsid w:val="00246052"/>
    <w:rsid w:val="002532A0"/>
    <w:rsid w:val="0025336A"/>
    <w:rsid w:val="00254F67"/>
    <w:rsid w:val="00255772"/>
    <w:rsid w:val="0026142A"/>
    <w:rsid w:val="00262402"/>
    <w:rsid w:val="00263AFB"/>
    <w:rsid w:val="00265FF1"/>
    <w:rsid w:val="00266382"/>
    <w:rsid w:val="002669F1"/>
    <w:rsid w:val="00267C3B"/>
    <w:rsid w:val="00270162"/>
    <w:rsid w:val="002753C2"/>
    <w:rsid w:val="00285120"/>
    <w:rsid w:val="00286F81"/>
    <w:rsid w:val="002878A8"/>
    <w:rsid w:val="002930A3"/>
    <w:rsid w:val="00294933"/>
    <w:rsid w:val="00295DB9"/>
    <w:rsid w:val="00297144"/>
    <w:rsid w:val="002A1289"/>
    <w:rsid w:val="002A2DBC"/>
    <w:rsid w:val="002A343B"/>
    <w:rsid w:val="002A6AD6"/>
    <w:rsid w:val="002B1996"/>
    <w:rsid w:val="002B25DF"/>
    <w:rsid w:val="002B615E"/>
    <w:rsid w:val="002B72C7"/>
    <w:rsid w:val="002B780D"/>
    <w:rsid w:val="002C43AC"/>
    <w:rsid w:val="002C4F89"/>
    <w:rsid w:val="002D200E"/>
    <w:rsid w:val="002E039B"/>
    <w:rsid w:val="002E2CB1"/>
    <w:rsid w:val="002E31A7"/>
    <w:rsid w:val="002E6E1F"/>
    <w:rsid w:val="002F1ABF"/>
    <w:rsid w:val="002F5D19"/>
    <w:rsid w:val="003032FC"/>
    <w:rsid w:val="003067BD"/>
    <w:rsid w:val="00306DA3"/>
    <w:rsid w:val="0031078C"/>
    <w:rsid w:val="0031159B"/>
    <w:rsid w:val="00311876"/>
    <w:rsid w:val="00315A6C"/>
    <w:rsid w:val="00315F4F"/>
    <w:rsid w:val="003225C8"/>
    <w:rsid w:val="003235E2"/>
    <w:rsid w:val="00323653"/>
    <w:rsid w:val="003265AC"/>
    <w:rsid w:val="0032661C"/>
    <w:rsid w:val="00333164"/>
    <w:rsid w:val="00335DB3"/>
    <w:rsid w:val="00336CA8"/>
    <w:rsid w:val="003426AC"/>
    <w:rsid w:val="003471A8"/>
    <w:rsid w:val="003507A6"/>
    <w:rsid w:val="00350FA3"/>
    <w:rsid w:val="0035311C"/>
    <w:rsid w:val="0035778C"/>
    <w:rsid w:val="00357878"/>
    <w:rsid w:val="00360274"/>
    <w:rsid w:val="00364CAD"/>
    <w:rsid w:val="00365118"/>
    <w:rsid w:val="00371CA2"/>
    <w:rsid w:val="00371ECF"/>
    <w:rsid w:val="003746A3"/>
    <w:rsid w:val="0037510A"/>
    <w:rsid w:val="00375CD2"/>
    <w:rsid w:val="003775B7"/>
    <w:rsid w:val="00377B92"/>
    <w:rsid w:val="00380B1A"/>
    <w:rsid w:val="00387A1F"/>
    <w:rsid w:val="003917D5"/>
    <w:rsid w:val="00397F85"/>
    <w:rsid w:val="003A00B8"/>
    <w:rsid w:val="003A2C40"/>
    <w:rsid w:val="003B06E4"/>
    <w:rsid w:val="003B0E6C"/>
    <w:rsid w:val="003B4BC9"/>
    <w:rsid w:val="003B5B5D"/>
    <w:rsid w:val="003B5E7C"/>
    <w:rsid w:val="003B6932"/>
    <w:rsid w:val="003C0696"/>
    <w:rsid w:val="003C3004"/>
    <w:rsid w:val="003D0305"/>
    <w:rsid w:val="003D373D"/>
    <w:rsid w:val="003D5F22"/>
    <w:rsid w:val="003D71E4"/>
    <w:rsid w:val="003D74E7"/>
    <w:rsid w:val="003D7696"/>
    <w:rsid w:val="003E1735"/>
    <w:rsid w:val="003E46CB"/>
    <w:rsid w:val="003E71CB"/>
    <w:rsid w:val="003F1335"/>
    <w:rsid w:val="003F7272"/>
    <w:rsid w:val="00402964"/>
    <w:rsid w:val="00403556"/>
    <w:rsid w:val="00404A29"/>
    <w:rsid w:val="00404B66"/>
    <w:rsid w:val="00407FDB"/>
    <w:rsid w:val="0041388B"/>
    <w:rsid w:val="00414088"/>
    <w:rsid w:val="004148E2"/>
    <w:rsid w:val="004154EA"/>
    <w:rsid w:val="00420C6F"/>
    <w:rsid w:val="004217C5"/>
    <w:rsid w:val="004308F4"/>
    <w:rsid w:val="00431412"/>
    <w:rsid w:val="00436A08"/>
    <w:rsid w:val="00441518"/>
    <w:rsid w:val="00443434"/>
    <w:rsid w:val="004445C3"/>
    <w:rsid w:val="004453C9"/>
    <w:rsid w:val="00447673"/>
    <w:rsid w:val="00452FBD"/>
    <w:rsid w:val="0045528B"/>
    <w:rsid w:val="00455F2C"/>
    <w:rsid w:val="00457C0D"/>
    <w:rsid w:val="0046114A"/>
    <w:rsid w:val="00461B41"/>
    <w:rsid w:val="00463388"/>
    <w:rsid w:val="00471B73"/>
    <w:rsid w:val="004726B8"/>
    <w:rsid w:val="0047287A"/>
    <w:rsid w:val="00476F1D"/>
    <w:rsid w:val="00480D1D"/>
    <w:rsid w:val="00482F7B"/>
    <w:rsid w:val="00485FF4"/>
    <w:rsid w:val="00487459"/>
    <w:rsid w:val="004877EE"/>
    <w:rsid w:val="004908EB"/>
    <w:rsid w:val="00492276"/>
    <w:rsid w:val="004A116D"/>
    <w:rsid w:val="004A3508"/>
    <w:rsid w:val="004A3C6E"/>
    <w:rsid w:val="004B1474"/>
    <w:rsid w:val="004B3D04"/>
    <w:rsid w:val="004B55AD"/>
    <w:rsid w:val="004C667B"/>
    <w:rsid w:val="004C6908"/>
    <w:rsid w:val="004C7DB7"/>
    <w:rsid w:val="004D3135"/>
    <w:rsid w:val="004D3760"/>
    <w:rsid w:val="004D4747"/>
    <w:rsid w:val="004D4777"/>
    <w:rsid w:val="004D486A"/>
    <w:rsid w:val="004D5146"/>
    <w:rsid w:val="004D76BB"/>
    <w:rsid w:val="004E2D85"/>
    <w:rsid w:val="004E41E6"/>
    <w:rsid w:val="004E56F8"/>
    <w:rsid w:val="004E60C7"/>
    <w:rsid w:val="004F1330"/>
    <w:rsid w:val="004F28EA"/>
    <w:rsid w:val="004F57B3"/>
    <w:rsid w:val="004F62EB"/>
    <w:rsid w:val="004F6A6B"/>
    <w:rsid w:val="00501AF5"/>
    <w:rsid w:val="00501F64"/>
    <w:rsid w:val="00507DB8"/>
    <w:rsid w:val="00511F70"/>
    <w:rsid w:val="00513121"/>
    <w:rsid w:val="0051600D"/>
    <w:rsid w:val="00521D05"/>
    <w:rsid w:val="00522857"/>
    <w:rsid w:val="00525A1A"/>
    <w:rsid w:val="00525A43"/>
    <w:rsid w:val="00526D70"/>
    <w:rsid w:val="005273A3"/>
    <w:rsid w:val="005308A6"/>
    <w:rsid w:val="00532B45"/>
    <w:rsid w:val="0053373F"/>
    <w:rsid w:val="00533ABF"/>
    <w:rsid w:val="00534BAE"/>
    <w:rsid w:val="00542883"/>
    <w:rsid w:val="00542FAB"/>
    <w:rsid w:val="005431AA"/>
    <w:rsid w:val="00543E92"/>
    <w:rsid w:val="00545B34"/>
    <w:rsid w:val="0054791A"/>
    <w:rsid w:val="00554887"/>
    <w:rsid w:val="00555313"/>
    <w:rsid w:val="00555592"/>
    <w:rsid w:val="00555702"/>
    <w:rsid w:val="005573E9"/>
    <w:rsid w:val="00563E6F"/>
    <w:rsid w:val="00563FEB"/>
    <w:rsid w:val="005723A0"/>
    <w:rsid w:val="005723E0"/>
    <w:rsid w:val="00574748"/>
    <w:rsid w:val="00576A3F"/>
    <w:rsid w:val="00577AE9"/>
    <w:rsid w:val="00577B82"/>
    <w:rsid w:val="00581EEA"/>
    <w:rsid w:val="00583295"/>
    <w:rsid w:val="00584A8A"/>
    <w:rsid w:val="0058554F"/>
    <w:rsid w:val="00590297"/>
    <w:rsid w:val="0059247E"/>
    <w:rsid w:val="005964E9"/>
    <w:rsid w:val="00596F42"/>
    <w:rsid w:val="005A1C6C"/>
    <w:rsid w:val="005A1F9E"/>
    <w:rsid w:val="005A3E5D"/>
    <w:rsid w:val="005A5B05"/>
    <w:rsid w:val="005A7113"/>
    <w:rsid w:val="005A7EC4"/>
    <w:rsid w:val="005B0693"/>
    <w:rsid w:val="005B08E9"/>
    <w:rsid w:val="005B1AFE"/>
    <w:rsid w:val="005B2AB6"/>
    <w:rsid w:val="005B2E82"/>
    <w:rsid w:val="005B7A94"/>
    <w:rsid w:val="005C5125"/>
    <w:rsid w:val="005C53EC"/>
    <w:rsid w:val="005C64AC"/>
    <w:rsid w:val="005C6F94"/>
    <w:rsid w:val="005E0399"/>
    <w:rsid w:val="005E30E1"/>
    <w:rsid w:val="005E415E"/>
    <w:rsid w:val="005E4C41"/>
    <w:rsid w:val="005E4CAA"/>
    <w:rsid w:val="005E6A22"/>
    <w:rsid w:val="005F0DCA"/>
    <w:rsid w:val="005F5541"/>
    <w:rsid w:val="005F6C57"/>
    <w:rsid w:val="005F7EDD"/>
    <w:rsid w:val="006000C8"/>
    <w:rsid w:val="00600156"/>
    <w:rsid w:val="006018E4"/>
    <w:rsid w:val="00601FAE"/>
    <w:rsid w:val="00605E01"/>
    <w:rsid w:val="00611D10"/>
    <w:rsid w:val="00616010"/>
    <w:rsid w:val="00616739"/>
    <w:rsid w:val="006215BB"/>
    <w:rsid w:val="006239F9"/>
    <w:rsid w:val="0062463A"/>
    <w:rsid w:val="006333E0"/>
    <w:rsid w:val="00633FAA"/>
    <w:rsid w:val="00636115"/>
    <w:rsid w:val="0064278A"/>
    <w:rsid w:val="006458CC"/>
    <w:rsid w:val="00646D06"/>
    <w:rsid w:val="006478F9"/>
    <w:rsid w:val="00647FCC"/>
    <w:rsid w:val="00651B80"/>
    <w:rsid w:val="00653BCF"/>
    <w:rsid w:val="006572C9"/>
    <w:rsid w:val="0066245C"/>
    <w:rsid w:val="0066350A"/>
    <w:rsid w:val="00670E4E"/>
    <w:rsid w:val="00675E1F"/>
    <w:rsid w:val="00676E18"/>
    <w:rsid w:val="0068093B"/>
    <w:rsid w:val="00682FFF"/>
    <w:rsid w:val="00685E2C"/>
    <w:rsid w:val="00686501"/>
    <w:rsid w:val="00687097"/>
    <w:rsid w:val="0068721B"/>
    <w:rsid w:val="00690521"/>
    <w:rsid w:val="0069090C"/>
    <w:rsid w:val="006921DE"/>
    <w:rsid w:val="00692242"/>
    <w:rsid w:val="006942C8"/>
    <w:rsid w:val="006A6033"/>
    <w:rsid w:val="006A73A5"/>
    <w:rsid w:val="006B1966"/>
    <w:rsid w:val="006B28FF"/>
    <w:rsid w:val="006B5421"/>
    <w:rsid w:val="006C1379"/>
    <w:rsid w:val="006C2DC7"/>
    <w:rsid w:val="006D31AC"/>
    <w:rsid w:val="006D3E74"/>
    <w:rsid w:val="006D7E3D"/>
    <w:rsid w:val="006E0187"/>
    <w:rsid w:val="006E106E"/>
    <w:rsid w:val="006F3A0A"/>
    <w:rsid w:val="006F4233"/>
    <w:rsid w:val="006F5240"/>
    <w:rsid w:val="00700AA5"/>
    <w:rsid w:val="0070197E"/>
    <w:rsid w:val="00704342"/>
    <w:rsid w:val="00707462"/>
    <w:rsid w:val="00707A74"/>
    <w:rsid w:val="00710359"/>
    <w:rsid w:val="00710D38"/>
    <w:rsid w:val="00712283"/>
    <w:rsid w:val="00712AFC"/>
    <w:rsid w:val="00714CD6"/>
    <w:rsid w:val="007165FA"/>
    <w:rsid w:val="00721695"/>
    <w:rsid w:val="00723B98"/>
    <w:rsid w:val="0072600A"/>
    <w:rsid w:val="00730114"/>
    <w:rsid w:val="00730851"/>
    <w:rsid w:val="00730CF3"/>
    <w:rsid w:val="00731955"/>
    <w:rsid w:val="00731B96"/>
    <w:rsid w:val="00731EF5"/>
    <w:rsid w:val="0073259B"/>
    <w:rsid w:val="00732BB1"/>
    <w:rsid w:val="007344C7"/>
    <w:rsid w:val="007355BC"/>
    <w:rsid w:val="0073700B"/>
    <w:rsid w:val="00740B18"/>
    <w:rsid w:val="00743A2F"/>
    <w:rsid w:val="00745608"/>
    <w:rsid w:val="007459D9"/>
    <w:rsid w:val="007504C2"/>
    <w:rsid w:val="0075054D"/>
    <w:rsid w:val="00750CC5"/>
    <w:rsid w:val="007515A4"/>
    <w:rsid w:val="00756202"/>
    <w:rsid w:val="007576EE"/>
    <w:rsid w:val="007601B4"/>
    <w:rsid w:val="0076032B"/>
    <w:rsid w:val="00761FDC"/>
    <w:rsid w:val="007627EC"/>
    <w:rsid w:val="00764F86"/>
    <w:rsid w:val="00766829"/>
    <w:rsid w:val="0077120C"/>
    <w:rsid w:val="00780ABA"/>
    <w:rsid w:val="00780F06"/>
    <w:rsid w:val="00781276"/>
    <w:rsid w:val="00787526"/>
    <w:rsid w:val="00795EDD"/>
    <w:rsid w:val="007963D9"/>
    <w:rsid w:val="007A73E9"/>
    <w:rsid w:val="007B56C6"/>
    <w:rsid w:val="007C6A43"/>
    <w:rsid w:val="007D48DA"/>
    <w:rsid w:val="007D5B0A"/>
    <w:rsid w:val="007D641F"/>
    <w:rsid w:val="007E0DB9"/>
    <w:rsid w:val="007E3322"/>
    <w:rsid w:val="007E43E1"/>
    <w:rsid w:val="007E63A8"/>
    <w:rsid w:val="007F3EBF"/>
    <w:rsid w:val="007F454B"/>
    <w:rsid w:val="007F5027"/>
    <w:rsid w:val="007F5B04"/>
    <w:rsid w:val="008034EB"/>
    <w:rsid w:val="008038E4"/>
    <w:rsid w:val="00804BB7"/>
    <w:rsid w:val="00807358"/>
    <w:rsid w:val="008102F1"/>
    <w:rsid w:val="00812759"/>
    <w:rsid w:val="00814B70"/>
    <w:rsid w:val="0082162A"/>
    <w:rsid w:val="00821CC2"/>
    <w:rsid w:val="008247C7"/>
    <w:rsid w:val="008256C0"/>
    <w:rsid w:val="00827FF9"/>
    <w:rsid w:val="008305D5"/>
    <w:rsid w:val="00832FA6"/>
    <w:rsid w:val="0083300D"/>
    <w:rsid w:val="0083306F"/>
    <w:rsid w:val="00835695"/>
    <w:rsid w:val="00843748"/>
    <w:rsid w:val="0084531E"/>
    <w:rsid w:val="00845B42"/>
    <w:rsid w:val="00851B58"/>
    <w:rsid w:val="00864B31"/>
    <w:rsid w:val="00864BD7"/>
    <w:rsid w:val="0086674E"/>
    <w:rsid w:val="00866BF1"/>
    <w:rsid w:val="008676FE"/>
    <w:rsid w:val="00872BAC"/>
    <w:rsid w:val="00872D5A"/>
    <w:rsid w:val="008736FF"/>
    <w:rsid w:val="0087477F"/>
    <w:rsid w:val="00874935"/>
    <w:rsid w:val="00874B0A"/>
    <w:rsid w:val="008779D0"/>
    <w:rsid w:val="00886051"/>
    <w:rsid w:val="00886F94"/>
    <w:rsid w:val="00887969"/>
    <w:rsid w:val="00890F9B"/>
    <w:rsid w:val="00892721"/>
    <w:rsid w:val="00892A6A"/>
    <w:rsid w:val="00893D31"/>
    <w:rsid w:val="008A0158"/>
    <w:rsid w:val="008A1435"/>
    <w:rsid w:val="008A3CD7"/>
    <w:rsid w:val="008B18BB"/>
    <w:rsid w:val="008B273A"/>
    <w:rsid w:val="008B3ADE"/>
    <w:rsid w:val="008B5A21"/>
    <w:rsid w:val="008B774D"/>
    <w:rsid w:val="008C004C"/>
    <w:rsid w:val="008C13C5"/>
    <w:rsid w:val="008C426B"/>
    <w:rsid w:val="008C6576"/>
    <w:rsid w:val="008C6F95"/>
    <w:rsid w:val="008D0A37"/>
    <w:rsid w:val="008D6A6E"/>
    <w:rsid w:val="008E1394"/>
    <w:rsid w:val="008E2176"/>
    <w:rsid w:val="008E2BB1"/>
    <w:rsid w:val="008E71F5"/>
    <w:rsid w:val="008F0523"/>
    <w:rsid w:val="008F0BB1"/>
    <w:rsid w:val="008F1522"/>
    <w:rsid w:val="008F1B61"/>
    <w:rsid w:val="008F2823"/>
    <w:rsid w:val="008F3151"/>
    <w:rsid w:val="008F6107"/>
    <w:rsid w:val="00900F3E"/>
    <w:rsid w:val="009014F1"/>
    <w:rsid w:val="00902B51"/>
    <w:rsid w:val="0090447C"/>
    <w:rsid w:val="00904C11"/>
    <w:rsid w:val="00904D1D"/>
    <w:rsid w:val="00905EEC"/>
    <w:rsid w:val="00906F37"/>
    <w:rsid w:val="00910816"/>
    <w:rsid w:val="00911B1A"/>
    <w:rsid w:val="009127DB"/>
    <w:rsid w:val="009130F0"/>
    <w:rsid w:val="009133A0"/>
    <w:rsid w:val="0091354D"/>
    <w:rsid w:val="00917E70"/>
    <w:rsid w:val="00917EA3"/>
    <w:rsid w:val="00922000"/>
    <w:rsid w:val="009225A9"/>
    <w:rsid w:val="00927AEC"/>
    <w:rsid w:val="00927E1F"/>
    <w:rsid w:val="00934AB8"/>
    <w:rsid w:val="00941B30"/>
    <w:rsid w:val="0094351A"/>
    <w:rsid w:val="00944E25"/>
    <w:rsid w:val="00960271"/>
    <w:rsid w:val="00962EF4"/>
    <w:rsid w:val="00966631"/>
    <w:rsid w:val="0097156C"/>
    <w:rsid w:val="00972389"/>
    <w:rsid w:val="0097294E"/>
    <w:rsid w:val="00973F26"/>
    <w:rsid w:val="00976B63"/>
    <w:rsid w:val="00981E88"/>
    <w:rsid w:val="00982C9A"/>
    <w:rsid w:val="00983D2C"/>
    <w:rsid w:val="00994955"/>
    <w:rsid w:val="0099576B"/>
    <w:rsid w:val="00997EF2"/>
    <w:rsid w:val="009A1F7A"/>
    <w:rsid w:val="009A3404"/>
    <w:rsid w:val="009A4E89"/>
    <w:rsid w:val="009B00B8"/>
    <w:rsid w:val="009B09BD"/>
    <w:rsid w:val="009B2641"/>
    <w:rsid w:val="009B4A5D"/>
    <w:rsid w:val="009C08A3"/>
    <w:rsid w:val="009C4BB9"/>
    <w:rsid w:val="009C7276"/>
    <w:rsid w:val="009D397D"/>
    <w:rsid w:val="009D7021"/>
    <w:rsid w:val="009D7081"/>
    <w:rsid w:val="009E183A"/>
    <w:rsid w:val="009E2128"/>
    <w:rsid w:val="009E5035"/>
    <w:rsid w:val="009E798B"/>
    <w:rsid w:val="009F1A08"/>
    <w:rsid w:val="009F2F6F"/>
    <w:rsid w:val="009F3BD8"/>
    <w:rsid w:val="009F53A9"/>
    <w:rsid w:val="00A00119"/>
    <w:rsid w:val="00A0350C"/>
    <w:rsid w:val="00A0419B"/>
    <w:rsid w:val="00A05F7B"/>
    <w:rsid w:val="00A07DB8"/>
    <w:rsid w:val="00A07E11"/>
    <w:rsid w:val="00A07E7D"/>
    <w:rsid w:val="00A112A9"/>
    <w:rsid w:val="00A113DD"/>
    <w:rsid w:val="00A22A61"/>
    <w:rsid w:val="00A24B8F"/>
    <w:rsid w:val="00A26075"/>
    <w:rsid w:val="00A300D5"/>
    <w:rsid w:val="00A33F58"/>
    <w:rsid w:val="00A417FB"/>
    <w:rsid w:val="00A47B49"/>
    <w:rsid w:val="00A52859"/>
    <w:rsid w:val="00A5297C"/>
    <w:rsid w:val="00A5405C"/>
    <w:rsid w:val="00A54566"/>
    <w:rsid w:val="00A61669"/>
    <w:rsid w:val="00A62260"/>
    <w:rsid w:val="00A62723"/>
    <w:rsid w:val="00A62955"/>
    <w:rsid w:val="00A66D6B"/>
    <w:rsid w:val="00A67002"/>
    <w:rsid w:val="00A72656"/>
    <w:rsid w:val="00A73EE6"/>
    <w:rsid w:val="00A743A3"/>
    <w:rsid w:val="00A7453F"/>
    <w:rsid w:val="00A762AF"/>
    <w:rsid w:val="00A767B1"/>
    <w:rsid w:val="00A80740"/>
    <w:rsid w:val="00A91414"/>
    <w:rsid w:val="00A9151D"/>
    <w:rsid w:val="00A91E5D"/>
    <w:rsid w:val="00A92133"/>
    <w:rsid w:val="00A92EE6"/>
    <w:rsid w:val="00A94D0A"/>
    <w:rsid w:val="00AA0D67"/>
    <w:rsid w:val="00AA0E52"/>
    <w:rsid w:val="00AA69BB"/>
    <w:rsid w:val="00AB5212"/>
    <w:rsid w:val="00AB58F0"/>
    <w:rsid w:val="00AC290B"/>
    <w:rsid w:val="00AC56CE"/>
    <w:rsid w:val="00AD1EB7"/>
    <w:rsid w:val="00AD5762"/>
    <w:rsid w:val="00AE2B11"/>
    <w:rsid w:val="00AE2BCA"/>
    <w:rsid w:val="00AF0B13"/>
    <w:rsid w:val="00AF300D"/>
    <w:rsid w:val="00AF52A5"/>
    <w:rsid w:val="00AF6C2D"/>
    <w:rsid w:val="00B00A9B"/>
    <w:rsid w:val="00B01B24"/>
    <w:rsid w:val="00B03B58"/>
    <w:rsid w:val="00B04233"/>
    <w:rsid w:val="00B04E5E"/>
    <w:rsid w:val="00B0610C"/>
    <w:rsid w:val="00B12F29"/>
    <w:rsid w:val="00B12F3B"/>
    <w:rsid w:val="00B14E75"/>
    <w:rsid w:val="00B17F3D"/>
    <w:rsid w:val="00B22BD1"/>
    <w:rsid w:val="00B30938"/>
    <w:rsid w:val="00B4217C"/>
    <w:rsid w:val="00B475EC"/>
    <w:rsid w:val="00B50AEF"/>
    <w:rsid w:val="00B57BD6"/>
    <w:rsid w:val="00B62D99"/>
    <w:rsid w:val="00B638E3"/>
    <w:rsid w:val="00B66398"/>
    <w:rsid w:val="00B67183"/>
    <w:rsid w:val="00B67499"/>
    <w:rsid w:val="00B70855"/>
    <w:rsid w:val="00B717F3"/>
    <w:rsid w:val="00B72637"/>
    <w:rsid w:val="00B731F8"/>
    <w:rsid w:val="00B732D9"/>
    <w:rsid w:val="00B7529C"/>
    <w:rsid w:val="00B803D4"/>
    <w:rsid w:val="00B804D4"/>
    <w:rsid w:val="00B8220D"/>
    <w:rsid w:val="00B83135"/>
    <w:rsid w:val="00B835E6"/>
    <w:rsid w:val="00B84F67"/>
    <w:rsid w:val="00B86C5F"/>
    <w:rsid w:val="00B87474"/>
    <w:rsid w:val="00B9069E"/>
    <w:rsid w:val="00B90BB7"/>
    <w:rsid w:val="00B97BB1"/>
    <w:rsid w:val="00BA153B"/>
    <w:rsid w:val="00BA2495"/>
    <w:rsid w:val="00BA51B5"/>
    <w:rsid w:val="00BA67F6"/>
    <w:rsid w:val="00BA6963"/>
    <w:rsid w:val="00BA6B99"/>
    <w:rsid w:val="00BB52C6"/>
    <w:rsid w:val="00BB619B"/>
    <w:rsid w:val="00BC0625"/>
    <w:rsid w:val="00BC1EE7"/>
    <w:rsid w:val="00BC4364"/>
    <w:rsid w:val="00BC6C76"/>
    <w:rsid w:val="00BD19E5"/>
    <w:rsid w:val="00BD7918"/>
    <w:rsid w:val="00BE0F91"/>
    <w:rsid w:val="00BE5685"/>
    <w:rsid w:val="00BF19BA"/>
    <w:rsid w:val="00BF1F4D"/>
    <w:rsid w:val="00BF3020"/>
    <w:rsid w:val="00BF5966"/>
    <w:rsid w:val="00C13A46"/>
    <w:rsid w:val="00C14D5E"/>
    <w:rsid w:val="00C16E1E"/>
    <w:rsid w:val="00C17569"/>
    <w:rsid w:val="00C2086E"/>
    <w:rsid w:val="00C2212A"/>
    <w:rsid w:val="00C27053"/>
    <w:rsid w:val="00C31322"/>
    <w:rsid w:val="00C34D85"/>
    <w:rsid w:val="00C371EB"/>
    <w:rsid w:val="00C379C5"/>
    <w:rsid w:val="00C44477"/>
    <w:rsid w:val="00C56697"/>
    <w:rsid w:val="00C5731C"/>
    <w:rsid w:val="00C574FA"/>
    <w:rsid w:val="00C641FB"/>
    <w:rsid w:val="00C64847"/>
    <w:rsid w:val="00C65614"/>
    <w:rsid w:val="00C70ABE"/>
    <w:rsid w:val="00C75A18"/>
    <w:rsid w:val="00C75F13"/>
    <w:rsid w:val="00C77283"/>
    <w:rsid w:val="00C83903"/>
    <w:rsid w:val="00C92D77"/>
    <w:rsid w:val="00C9399B"/>
    <w:rsid w:val="00C95FD0"/>
    <w:rsid w:val="00C9F588"/>
    <w:rsid w:val="00CA43EE"/>
    <w:rsid w:val="00CA4AB6"/>
    <w:rsid w:val="00CB2B1C"/>
    <w:rsid w:val="00CB44EA"/>
    <w:rsid w:val="00CC024D"/>
    <w:rsid w:val="00CC3432"/>
    <w:rsid w:val="00CC5DDD"/>
    <w:rsid w:val="00CC63F1"/>
    <w:rsid w:val="00CC6AE5"/>
    <w:rsid w:val="00CD0B0E"/>
    <w:rsid w:val="00CD0DEA"/>
    <w:rsid w:val="00CD45EE"/>
    <w:rsid w:val="00CD7B00"/>
    <w:rsid w:val="00CD7CC4"/>
    <w:rsid w:val="00CE0CE6"/>
    <w:rsid w:val="00CE25B7"/>
    <w:rsid w:val="00CE396F"/>
    <w:rsid w:val="00CF0261"/>
    <w:rsid w:val="00CF525C"/>
    <w:rsid w:val="00CF6B58"/>
    <w:rsid w:val="00D05FE8"/>
    <w:rsid w:val="00D066CB"/>
    <w:rsid w:val="00D06BDD"/>
    <w:rsid w:val="00D07ED3"/>
    <w:rsid w:val="00D13821"/>
    <w:rsid w:val="00D13891"/>
    <w:rsid w:val="00D21DEA"/>
    <w:rsid w:val="00D23C93"/>
    <w:rsid w:val="00D3188F"/>
    <w:rsid w:val="00D34FC4"/>
    <w:rsid w:val="00D359CC"/>
    <w:rsid w:val="00D3607D"/>
    <w:rsid w:val="00D431EF"/>
    <w:rsid w:val="00D46813"/>
    <w:rsid w:val="00D471F0"/>
    <w:rsid w:val="00D47A24"/>
    <w:rsid w:val="00D55DB3"/>
    <w:rsid w:val="00D563FF"/>
    <w:rsid w:val="00D56525"/>
    <w:rsid w:val="00D5754B"/>
    <w:rsid w:val="00D627ED"/>
    <w:rsid w:val="00D65BC7"/>
    <w:rsid w:val="00D709B7"/>
    <w:rsid w:val="00D772CD"/>
    <w:rsid w:val="00D8006D"/>
    <w:rsid w:val="00D83481"/>
    <w:rsid w:val="00D85162"/>
    <w:rsid w:val="00D85298"/>
    <w:rsid w:val="00D91C35"/>
    <w:rsid w:val="00DA052E"/>
    <w:rsid w:val="00DA0D4E"/>
    <w:rsid w:val="00DA3A24"/>
    <w:rsid w:val="00DA768C"/>
    <w:rsid w:val="00DB025C"/>
    <w:rsid w:val="00DB3981"/>
    <w:rsid w:val="00DB630A"/>
    <w:rsid w:val="00DC3813"/>
    <w:rsid w:val="00DC632C"/>
    <w:rsid w:val="00DD0F08"/>
    <w:rsid w:val="00DD1DC7"/>
    <w:rsid w:val="00DD2D8E"/>
    <w:rsid w:val="00DD4D0A"/>
    <w:rsid w:val="00DD4DC1"/>
    <w:rsid w:val="00DD520C"/>
    <w:rsid w:val="00DE03E7"/>
    <w:rsid w:val="00DE19B0"/>
    <w:rsid w:val="00DE209D"/>
    <w:rsid w:val="00DE27F7"/>
    <w:rsid w:val="00DE28B2"/>
    <w:rsid w:val="00DE677D"/>
    <w:rsid w:val="00DF1EED"/>
    <w:rsid w:val="00DF6363"/>
    <w:rsid w:val="00E02138"/>
    <w:rsid w:val="00E03913"/>
    <w:rsid w:val="00E04C7D"/>
    <w:rsid w:val="00E07101"/>
    <w:rsid w:val="00E07756"/>
    <w:rsid w:val="00E11D38"/>
    <w:rsid w:val="00E13C5B"/>
    <w:rsid w:val="00E146F6"/>
    <w:rsid w:val="00E14FF8"/>
    <w:rsid w:val="00E15D90"/>
    <w:rsid w:val="00E23A4B"/>
    <w:rsid w:val="00E265BA"/>
    <w:rsid w:val="00E33477"/>
    <w:rsid w:val="00E33F7C"/>
    <w:rsid w:val="00E34E2C"/>
    <w:rsid w:val="00E35359"/>
    <w:rsid w:val="00E369AF"/>
    <w:rsid w:val="00E36F0D"/>
    <w:rsid w:val="00E40295"/>
    <w:rsid w:val="00E41231"/>
    <w:rsid w:val="00E41D18"/>
    <w:rsid w:val="00E44446"/>
    <w:rsid w:val="00E44FD7"/>
    <w:rsid w:val="00E452FA"/>
    <w:rsid w:val="00E46B29"/>
    <w:rsid w:val="00E46F3F"/>
    <w:rsid w:val="00E472C4"/>
    <w:rsid w:val="00E47885"/>
    <w:rsid w:val="00E5219A"/>
    <w:rsid w:val="00E534EB"/>
    <w:rsid w:val="00E5685B"/>
    <w:rsid w:val="00E614A7"/>
    <w:rsid w:val="00E61FEB"/>
    <w:rsid w:val="00E6693B"/>
    <w:rsid w:val="00E73BD0"/>
    <w:rsid w:val="00E75C20"/>
    <w:rsid w:val="00E76761"/>
    <w:rsid w:val="00E801C1"/>
    <w:rsid w:val="00E832D6"/>
    <w:rsid w:val="00E85707"/>
    <w:rsid w:val="00E87175"/>
    <w:rsid w:val="00E87B65"/>
    <w:rsid w:val="00E87BC5"/>
    <w:rsid w:val="00E92872"/>
    <w:rsid w:val="00E93F77"/>
    <w:rsid w:val="00E943FF"/>
    <w:rsid w:val="00E95881"/>
    <w:rsid w:val="00E96329"/>
    <w:rsid w:val="00E96C72"/>
    <w:rsid w:val="00E96FB7"/>
    <w:rsid w:val="00EA0E07"/>
    <w:rsid w:val="00EA1F53"/>
    <w:rsid w:val="00EA2447"/>
    <w:rsid w:val="00EB00F3"/>
    <w:rsid w:val="00EB12EB"/>
    <w:rsid w:val="00EB398B"/>
    <w:rsid w:val="00EB3ECC"/>
    <w:rsid w:val="00EB579D"/>
    <w:rsid w:val="00EB658C"/>
    <w:rsid w:val="00EB6EC2"/>
    <w:rsid w:val="00EC311A"/>
    <w:rsid w:val="00EC5669"/>
    <w:rsid w:val="00EC6986"/>
    <w:rsid w:val="00EC7CD2"/>
    <w:rsid w:val="00ED3E2A"/>
    <w:rsid w:val="00ED426C"/>
    <w:rsid w:val="00ED4ACB"/>
    <w:rsid w:val="00EE0022"/>
    <w:rsid w:val="00EE1574"/>
    <w:rsid w:val="00EE2DBD"/>
    <w:rsid w:val="00EE7725"/>
    <w:rsid w:val="00EF00B6"/>
    <w:rsid w:val="00EF07C4"/>
    <w:rsid w:val="00EF0823"/>
    <w:rsid w:val="00EF08C1"/>
    <w:rsid w:val="00EF54EB"/>
    <w:rsid w:val="00F01264"/>
    <w:rsid w:val="00F023BE"/>
    <w:rsid w:val="00F02E51"/>
    <w:rsid w:val="00F043CD"/>
    <w:rsid w:val="00F04FF5"/>
    <w:rsid w:val="00F11144"/>
    <w:rsid w:val="00F12A97"/>
    <w:rsid w:val="00F1424E"/>
    <w:rsid w:val="00F1448D"/>
    <w:rsid w:val="00F15538"/>
    <w:rsid w:val="00F170D9"/>
    <w:rsid w:val="00F20B04"/>
    <w:rsid w:val="00F23851"/>
    <w:rsid w:val="00F2613B"/>
    <w:rsid w:val="00F26873"/>
    <w:rsid w:val="00F3117A"/>
    <w:rsid w:val="00F329E2"/>
    <w:rsid w:val="00F32C47"/>
    <w:rsid w:val="00F358BF"/>
    <w:rsid w:val="00F35AB0"/>
    <w:rsid w:val="00F37F03"/>
    <w:rsid w:val="00F42A17"/>
    <w:rsid w:val="00F42FC8"/>
    <w:rsid w:val="00F43710"/>
    <w:rsid w:val="00F47EBA"/>
    <w:rsid w:val="00F516E2"/>
    <w:rsid w:val="00F53366"/>
    <w:rsid w:val="00F61525"/>
    <w:rsid w:val="00F63271"/>
    <w:rsid w:val="00F647F9"/>
    <w:rsid w:val="00F658C6"/>
    <w:rsid w:val="00F65EDE"/>
    <w:rsid w:val="00F71217"/>
    <w:rsid w:val="00F717EF"/>
    <w:rsid w:val="00F72351"/>
    <w:rsid w:val="00F73875"/>
    <w:rsid w:val="00F73F24"/>
    <w:rsid w:val="00F77187"/>
    <w:rsid w:val="00F834B4"/>
    <w:rsid w:val="00F85E87"/>
    <w:rsid w:val="00F914E3"/>
    <w:rsid w:val="00F9219C"/>
    <w:rsid w:val="00F94C23"/>
    <w:rsid w:val="00F96820"/>
    <w:rsid w:val="00FA0362"/>
    <w:rsid w:val="00FA35C1"/>
    <w:rsid w:val="00FB16A8"/>
    <w:rsid w:val="00FB4485"/>
    <w:rsid w:val="00FB5D4B"/>
    <w:rsid w:val="00FC00A7"/>
    <w:rsid w:val="00FC0B17"/>
    <w:rsid w:val="00FC0E39"/>
    <w:rsid w:val="00FC0EE0"/>
    <w:rsid w:val="00FC3FFD"/>
    <w:rsid w:val="00FD0B7F"/>
    <w:rsid w:val="00FD1E08"/>
    <w:rsid w:val="00FE4850"/>
    <w:rsid w:val="00FE4DB9"/>
    <w:rsid w:val="00FE54E5"/>
    <w:rsid w:val="00FE69B1"/>
    <w:rsid w:val="00FF06CC"/>
    <w:rsid w:val="00FF1327"/>
    <w:rsid w:val="00FF1337"/>
    <w:rsid w:val="00FF2ACF"/>
    <w:rsid w:val="00FF3CB1"/>
    <w:rsid w:val="00FF7C86"/>
    <w:rsid w:val="01AF1B64"/>
    <w:rsid w:val="0274A397"/>
    <w:rsid w:val="03182AD6"/>
    <w:rsid w:val="04295849"/>
    <w:rsid w:val="0535C3BC"/>
    <w:rsid w:val="05AB9263"/>
    <w:rsid w:val="05BCB736"/>
    <w:rsid w:val="05F00D6E"/>
    <w:rsid w:val="065E41F1"/>
    <w:rsid w:val="07F2B3C4"/>
    <w:rsid w:val="084303E5"/>
    <w:rsid w:val="0882EAD8"/>
    <w:rsid w:val="08D49C53"/>
    <w:rsid w:val="0928F020"/>
    <w:rsid w:val="0979309D"/>
    <w:rsid w:val="09A6F909"/>
    <w:rsid w:val="0A1D5098"/>
    <w:rsid w:val="0B42C96A"/>
    <w:rsid w:val="0BBD58F2"/>
    <w:rsid w:val="0BCA5968"/>
    <w:rsid w:val="0BDE6C3E"/>
    <w:rsid w:val="0CDE99CB"/>
    <w:rsid w:val="0F83E14C"/>
    <w:rsid w:val="0FB6FF7E"/>
    <w:rsid w:val="102566B7"/>
    <w:rsid w:val="11DA2B4B"/>
    <w:rsid w:val="12431279"/>
    <w:rsid w:val="13057798"/>
    <w:rsid w:val="135D7888"/>
    <w:rsid w:val="13FE8877"/>
    <w:rsid w:val="156C2627"/>
    <w:rsid w:val="1794E530"/>
    <w:rsid w:val="18A3C6E9"/>
    <w:rsid w:val="18BCEF46"/>
    <w:rsid w:val="193691B4"/>
    <w:rsid w:val="19B415D5"/>
    <w:rsid w:val="1AEBA078"/>
    <w:rsid w:val="1B4E1E0A"/>
    <w:rsid w:val="1B832D72"/>
    <w:rsid w:val="1CB7D49E"/>
    <w:rsid w:val="1CF4D82D"/>
    <w:rsid w:val="1D0FB16E"/>
    <w:rsid w:val="1D395297"/>
    <w:rsid w:val="1E2AF4E3"/>
    <w:rsid w:val="1E8786F8"/>
    <w:rsid w:val="1F13086D"/>
    <w:rsid w:val="202680D6"/>
    <w:rsid w:val="20EC7AAA"/>
    <w:rsid w:val="2210E8E9"/>
    <w:rsid w:val="22198667"/>
    <w:rsid w:val="23FD523A"/>
    <w:rsid w:val="258249F1"/>
    <w:rsid w:val="26A0FE2F"/>
    <w:rsid w:val="27924AFA"/>
    <w:rsid w:val="27DEC0EE"/>
    <w:rsid w:val="28DE6432"/>
    <w:rsid w:val="2A84C75B"/>
    <w:rsid w:val="2EDDC2E1"/>
    <w:rsid w:val="2FDC9829"/>
    <w:rsid w:val="31079210"/>
    <w:rsid w:val="31D22E30"/>
    <w:rsid w:val="333B678F"/>
    <w:rsid w:val="33AAF3BE"/>
    <w:rsid w:val="35040520"/>
    <w:rsid w:val="3509CBB5"/>
    <w:rsid w:val="37580135"/>
    <w:rsid w:val="37956E33"/>
    <w:rsid w:val="381BDBBF"/>
    <w:rsid w:val="38BA2C7C"/>
    <w:rsid w:val="39AAA913"/>
    <w:rsid w:val="3A0D2BAD"/>
    <w:rsid w:val="3B467974"/>
    <w:rsid w:val="3B706219"/>
    <w:rsid w:val="3BF82109"/>
    <w:rsid w:val="3C0A9100"/>
    <w:rsid w:val="3CD69AA4"/>
    <w:rsid w:val="3D06C354"/>
    <w:rsid w:val="3D8A4BB2"/>
    <w:rsid w:val="3E2697B6"/>
    <w:rsid w:val="3E608E15"/>
    <w:rsid w:val="3E8C6A4F"/>
    <w:rsid w:val="40540095"/>
    <w:rsid w:val="408AE810"/>
    <w:rsid w:val="428FEBCD"/>
    <w:rsid w:val="460009E0"/>
    <w:rsid w:val="4891FF78"/>
    <w:rsid w:val="49C8BA63"/>
    <w:rsid w:val="4A2EE02C"/>
    <w:rsid w:val="4B648AC4"/>
    <w:rsid w:val="4B7AAED6"/>
    <w:rsid w:val="4B87F1C8"/>
    <w:rsid w:val="4BF5405B"/>
    <w:rsid w:val="4E8F5421"/>
    <w:rsid w:val="4E986B39"/>
    <w:rsid w:val="4EB63DD8"/>
    <w:rsid w:val="505C7566"/>
    <w:rsid w:val="511A6B51"/>
    <w:rsid w:val="51484AD3"/>
    <w:rsid w:val="53EE810E"/>
    <w:rsid w:val="54941222"/>
    <w:rsid w:val="550B6D0A"/>
    <w:rsid w:val="55B7591C"/>
    <w:rsid w:val="576A7796"/>
    <w:rsid w:val="592986A4"/>
    <w:rsid w:val="5C8BC0F0"/>
    <w:rsid w:val="5CCE1D9F"/>
    <w:rsid w:val="5E4E9CC9"/>
    <w:rsid w:val="5E783D9C"/>
    <w:rsid w:val="5E97F62E"/>
    <w:rsid w:val="5F4BC279"/>
    <w:rsid w:val="60874397"/>
    <w:rsid w:val="61018DFC"/>
    <w:rsid w:val="6344BB64"/>
    <w:rsid w:val="6649AB95"/>
    <w:rsid w:val="66BC4EBC"/>
    <w:rsid w:val="66C43630"/>
    <w:rsid w:val="66D21001"/>
    <w:rsid w:val="67474224"/>
    <w:rsid w:val="67CE30E6"/>
    <w:rsid w:val="691DC1F0"/>
    <w:rsid w:val="69D4674A"/>
    <w:rsid w:val="69F56D5D"/>
    <w:rsid w:val="6B9402AB"/>
    <w:rsid w:val="6CF3237B"/>
    <w:rsid w:val="6D2E9FC6"/>
    <w:rsid w:val="6DAA9F49"/>
    <w:rsid w:val="6E9848BE"/>
    <w:rsid w:val="6FB7125F"/>
    <w:rsid w:val="7068568B"/>
    <w:rsid w:val="7105DC25"/>
    <w:rsid w:val="71B16E99"/>
    <w:rsid w:val="71C9CD33"/>
    <w:rsid w:val="7436A71E"/>
    <w:rsid w:val="757E99E6"/>
    <w:rsid w:val="76179856"/>
    <w:rsid w:val="7619A831"/>
    <w:rsid w:val="76CEECEF"/>
    <w:rsid w:val="785186E5"/>
    <w:rsid w:val="78976990"/>
    <w:rsid w:val="7BFDFCC9"/>
    <w:rsid w:val="7D076E73"/>
    <w:rsid w:val="7F81B284"/>
  </w:rsids>
  <m:mathPr>
    <m:mathFont m:val="Cambria Math"/>
    <m:brkBin m:val="before"/>
    <m:brkBinSub m:val="--"/>
    <m:smallFrac m:val="0"/>
    <m:dispDef/>
    <m:lMargin m:val="0"/>
    <m:rMargin m:val="0"/>
    <m:defJc m:val="centerGroup"/>
    <m:wrapIndent m:val="1440"/>
    <m:intLim m:val="subSup"/>
    <m:naryLim m:val="undOvr"/>
  </m:mathPr>
  <w:themeFontLang w:val="hr-HR"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31210"/>
  <w15:chartTrackingRefBased/>
  <w15:docId w15:val="{9EB3A868-1598-4CD2-B477-B55BA3F2C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01BD1"/>
    <w:pPr>
      <w:widowControl w:val="0"/>
      <w:autoSpaceDE w:val="0"/>
      <w:autoSpaceDN w:val="0"/>
      <w:spacing w:after="0" w:line="240" w:lineRule="auto"/>
    </w:pPr>
    <w:rPr>
      <w:rFonts w:ascii="Calibri" w:eastAsia="Calibri" w:hAnsi="Calibri" w:cs="Calibri"/>
    </w:rPr>
  </w:style>
  <w:style w:type="paragraph" w:styleId="Naslov1">
    <w:name w:val="heading 1"/>
    <w:basedOn w:val="Naslov2"/>
    <w:next w:val="Normal"/>
    <w:link w:val="Naslov1Char"/>
    <w:uiPriority w:val="9"/>
    <w:qFormat/>
    <w:rsid w:val="005A7EC4"/>
    <w:pPr>
      <w:numPr>
        <w:ilvl w:val="0"/>
      </w:numPr>
      <w:outlineLvl w:val="0"/>
    </w:pPr>
    <w:rPr>
      <w:bCs/>
    </w:rPr>
  </w:style>
  <w:style w:type="paragraph" w:styleId="Naslov2">
    <w:name w:val="heading 2"/>
    <w:basedOn w:val="Normal"/>
    <w:next w:val="Normal"/>
    <w:link w:val="Naslov2Char"/>
    <w:uiPriority w:val="9"/>
    <w:unhideWhenUsed/>
    <w:qFormat/>
    <w:rsid w:val="00526D70"/>
    <w:pPr>
      <w:keepNext/>
      <w:keepLines/>
      <w:widowControl/>
      <w:numPr>
        <w:ilvl w:val="1"/>
        <w:numId w:val="32"/>
      </w:numPr>
      <w:autoSpaceDE/>
      <w:autoSpaceDN/>
      <w:spacing w:before="40" w:after="160"/>
      <w:outlineLvl w:val="1"/>
    </w:pPr>
    <w:rPr>
      <w:rFonts w:ascii="Times New Roman" w:eastAsiaTheme="majorEastAsia" w:hAnsi="Times New Roman" w:cs="Times New Roman"/>
      <w:b/>
      <w:sz w:val="26"/>
      <w:szCs w:val="26"/>
    </w:rPr>
  </w:style>
  <w:style w:type="paragraph" w:styleId="Naslov3">
    <w:name w:val="heading 3"/>
    <w:basedOn w:val="Normal"/>
    <w:next w:val="Normal"/>
    <w:link w:val="Naslov3Char"/>
    <w:autoRedefine/>
    <w:uiPriority w:val="9"/>
    <w:unhideWhenUsed/>
    <w:qFormat/>
    <w:rsid w:val="005431AA"/>
    <w:pPr>
      <w:widowControl/>
      <w:autoSpaceDE/>
      <w:autoSpaceDN/>
      <w:spacing w:before="120" w:after="120"/>
      <w:jc w:val="both"/>
      <w:outlineLvl w:val="2"/>
    </w:pPr>
    <w:rPr>
      <w:b/>
      <w:b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5C53EC"/>
    <w:pPr>
      <w:ind w:left="720"/>
      <w:contextualSpacing/>
    </w:pPr>
  </w:style>
  <w:style w:type="character" w:styleId="Hiperveza">
    <w:name w:val="Hyperlink"/>
    <w:basedOn w:val="Zadanifontodlomka"/>
    <w:uiPriority w:val="99"/>
    <w:unhideWhenUsed/>
    <w:rsid w:val="00934AB8"/>
    <w:rPr>
      <w:color w:val="0563C1" w:themeColor="hyperlink"/>
      <w:u w:val="single"/>
    </w:rPr>
  </w:style>
  <w:style w:type="paragraph" w:styleId="Zaglavlje">
    <w:name w:val="header"/>
    <w:basedOn w:val="Normal"/>
    <w:link w:val="ZaglavljeChar"/>
    <w:uiPriority w:val="99"/>
    <w:unhideWhenUsed/>
    <w:rsid w:val="00E801C1"/>
    <w:pPr>
      <w:tabs>
        <w:tab w:val="center" w:pos="4536"/>
        <w:tab w:val="right" w:pos="9072"/>
      </w:tabs>
    </w:pPr>
  </w:style>
  <w:style w:type="character" w:customStyle="1" w:styleId="ZaglavljeChar">
    <w:name w:val="Zaglavlje Char"/>
    <w:basedOn w:val="Zadanifontodlomka"/>
    <w:link w:val="Zaglavlje"/>
    <w:uiPriority w:val="99"/>
    <w:rsid w:val="00E801C1"/>
    <w:rPr>
      <w:rFonts w:ascii="Calibri" w:eastAsia="Calibri" w:hAnsi="Calibri" w:cs="Calibri"/>
    </w:rPr>
  </w:style>
  <w:style w:type="paragraph" w:styleId="Podnoje">
    <w:name w:val="footer"/>
    <w:basedOn w:val="Normal"/>
    <w:link w:val="PodnojeChar"/>
    <w:uiPriority w:val="99"/>
    <w:unhideWhenUsed/>
    <w:rsid w:val="00E801C1"/>
    <w:pPr>
      <w:tabs>
        <w:tab w:val="center" w:pos="4536"/>
        <w:tab w:val="right" w:pos="9072"/>
      </w:tabs>
    </w:pPr>
  </w:style>
  <w:style w:type="character" w:customStyle="1" w:styleId="PodnojeChar">
    <w:name w:val="Podnožje Char"/>
    <w:basedOn w:val="Zadanifontodlomka"/>
    <w:link w:val="Podnoje"/>
    <w:uiPriority w:val="99"/>
    <w:rsid w:val="00E801C1"/>
    <w:rPr>
      <w:rFonts w:ascii="Calibri" w:eastAsia="Calibri" w:hAnsi="Calibri" w:cs="Calibri"/>
    </w:rPr>
  </w:style>
  <w:style w:type="character" w:styleId="Referencakomentara">
    <w:name w:val="annotation reference"/>
    <w:basedOn w:val="Zadanifontodlomka"/>
    <w:uiPriority w:val="99"/>
    <w:semiHidden/>
    <w:unhideWhenUsed/>
    <w:rsid w:val="0031159B"/>
    <w:rPr>
      <w:sz w:val="16"/>
      <w:szCs w:val="16"/>
    </w:rPr>
  </w:style>
  <w:style w:type="paragraph" w:styleId="Tekstkomentara">
    <w:name w:val="annotation text"/>
    <w:basedOn w:val="Normal"/>
    <w:link w:val="TekstkomentaraChar"/>
    <w:uiPriority w:val="99"/>
    <w:unhideWhenUsed/>
    <w:rsid w:val="0031159B"/>
    <w:rPr>
      <w:sz w:val="20"/>
      <w:szCs w:val="20"/>
    </w:rPr>
  </w:style>
  <w:style w:type="character" w:customStyle="1" w:styleId="TekstkomentaraChar">
    <w:name w:val="Tekst komentara Char"/>
    <w:basedOn w:val="Zadanifontodlomka"/>
    <w:link w:val="Tekstkomentara"/>
    <w:uiPriority w:val="99"/>
    <w:rsid w:val="0031159B"/>
    <w:rPr>
      <w:rFonts w:ascii="Calibri" w:eastAsia="Calibri" w:hAnsi="Calibri" w:cs="Calibri"/>
      <w:sz w:val="20"/>
      <w:szCs w:val="20"/>
    </w:rPr>
  </w:style>
  <w:style w:type="paragraph" w:styleId="Predmetkomentara">
    <w:name w:val="annotation subject"/>
    <w:basedOn w:val="Tekstkomentara"/>
    <w:next w:val="Tekstkomentara"/>
    <w:link w:val="PredmetkomentaraChar"/>
    <w:uiPriority w:val="99"/>
    <w:semiHidden/>
    <w:unhideWhenUsed/>
    <w:rsid w:val="0031159B"/>
    <w:rPr>
      <w:b/>
      <w:bCs/>
    </w:rPr>
  </w:style>
  <w:style w:type="character" w:customStyle="1" w:styleId="PredmetkomentaraChar">
    <w:name w:val="Predmet komentara Char"/>
    <w:basedOn w:val="TekstkomentaraChar"/>
    <w:link w:val="Predmetkomentara"/>
    <w:uiPriority w:val="99"/>
    <w:semiHidden/>
    <w:rsid w:val="0031159B"/>
    <w:rPr>
      <w:rFonts w:ascii="Calibri" w:eastAsia="Calibri" w:hAnsi="Calibri" w:cs="Calibri"/>
      <w:b/>
      <w:bCs/>
      <w:sz w:val="20"/>
      <w:szCs w:val="20"/>
    </w:rPr>
  </w:style>
  <w:style w:type="character" w:styleId="Nerijeenospominjanje">
    <w:name w:val="Unresolved Mention"/>
    <w:basedOn w:val="Zadanifontodlomka"/>
    <w:uiPriority w:val="99"/>
    <w:semiHidden/>
    <w:unhideWhenUsed/>
    <w:rsid w:val="0031159B"/>
    <w:rPr>
      <w:color w:val="605E5C"/>
      <w:shd w:val="clear" w:color="auto" w:fill="E1DFDD"/>
    </w:rPr>
  </w:style>
  <w:style w:type="paragraph" w:styleId="Tekstfusnote">
    <w:name w:val="footnote text"/>
    <w:basedOn w:val="Normal"/>
    <w:link w:val="TekstfusnoteChar"/>
    <w:uiPriority w:val="99"/>
    <w:semiHidden/>
    <w:unhideWhenUsed/>
    <w:rsid w:val="00EF00B6"/>
    <w:rPr>
      <w:sz w:val="20"/>
      <w:szCs w:val="20"/>
    </w:rPr>
  </w:style>
  <w:style w:type="character" w:customStyle="1" w:styleId="TekstfusnoteChar">
    <w:name w:val="Tekst fusnote Char"/>
    <w:basedOn w:val="Zadanifontodlomka"/>
    <w:link w:val="Tekstfusnote"/>
    <w:uiPriority w:val="99"/>
    <w:semiHidden/>
    <w:rsid w:val="00EF00B6"/>
    <w:rPr>
      <w:rFonts w:ascii="Calibri" w:eastAsia="Calibri" w:hAnsi="Calibri" w:cs="Calibri"/>
      <w:sz w:val="20"/>
      <w:szCs w:val="20"/>
    </w:rPr>
  </w:style>
  <w:style w:type="character" w:styleId="Referencafusnote">
    <w:name w:val="footnote reference"/>
    <w:basedOn w:val="Zadanifontodlomka"/>
    <w:uiPriority w:val="99"/>
    <w:semiHidden/>
    <w:unhideWhenUsed/>
    <w:rsid w:val="00EF00B6"/>
    <w:rPr>
      <w:vertAlign w:val="superscript"/>
    </w:rPr>
  </w:style>
  <w:style w:type="paragraph" w:customStyle="1" w:styleId="paragraph">
    <w:name w:val="paragraph"/>
    <w:basedOn w:val="Normal"/>
    <w:rsid w:val="007F454B"/>
    <w:pPr>
      <w:widowControl/>
      <w:autoSpaceDE/>
      <w:autoSpaceDN/>
      <w:spacing w:before="100" w:beforeAutospacing="1" w:after="100" w:afterAutospacing="1"/>
    </w:pPr>
    <w:rPr>
      <w:rFonts w:ascii="Times New Roman" w:eastAsia="Times New Roman" w:hAnsi="Times New Roman" w:cs="Times New Roman"/>
      <w:sz w:val="24"/>
      <w:szCs w:val="24"/>
      <w:lang w:eastAsia="hr-HR"/>
    </w:rPr>
  </w:style>
  <w:style w:type="character" w:customStyle="1" w:styleId="normaltextrun">
    <w:name w:val="normaltextrun"/>
    <w:basedOn w:val="Zadanifontodlomka"/>
    <w:rsid w:val="007F454B"/>
  </w:style>
  <w:style w:type="character" w:customStyle="1" w:styleId="eop">
    <w:name w:val="eop"/>
    <w:basedOn w:val="Zadanifontodlomka"/>
    <w:rsid w:val="007F454B"/>
  </w:style>
  <w:style w:type="paragraph" w:styleId="StandardWeb">
    <w:name w:val="Normal (Web)"/>
    <w:basedOn w:val="Normal"/>
    <w:uiPriority w:val="99"/>
    <w:semiHidden/>
    <w:unhideWhenUsed/>
    <w:rsid w:val="00F658C6"/>
    <w:pPr>
      <w:widowControl/>
      <w:autoSpaceDE/>
      <w:autoSpaceDN/>
      <w:spacing w:before="100" w:beforeAutospacing="1" w:after="100" w:afterAutospacing="1"/>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F658C6"/>
    <w:rPr>
      <w:b/>
      <w:bCs/>
    </w:rPr>
  </w:style>
  <w:style w:type="table" w:customStyle="1" w:styleId="Reetkatablice1">
    <w:name w:val="Rešetka tablice1"/>
    <w:basedOn w:val="Obinatablica"/>
    <w:next w:val="Reetkatablice"/>
    <w:uiPriority w:val="39"/>
    <w:rsid w:val="00F2613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
    <w:name w:val="Table Grid"/>
    <w:basedOn w:val="Obinatablica"/>
    <w:uiPriority w:val="39"/>
    <w:rsid w:val="00F261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Char">
    <w:name w:val="Naslov 1 Char"/>
    <w:basedOn w:val="Zadanifontodlomka"/>
    <w:link w:val="Naslov1"/>
    <w:uiPriority w:val="9"/>
    <w:rsid w:val="005A7EC4"/>
    <w:rPr>
      <w:rFonts w:ascii="Times New Roman" w:eastAsiaTheme="majorEastAsia" w:hAnsi="Times New Roman" w:cs="Times New Roman"/>
      <w:b/>
      <w:bCs/>
      <w:sz w:val="26"/>
      <w:szCs w:val="26"/>
    </w:rPr>
  </w:style>
  <w:style w:type="character" w:customStyle="1" w:styleId="Naslov2Char">
    <w:name w:val="Naslov 2 Char"/>
    <w:basedOn w:val="Zadanifontodlomka"/>
    <w:link w:val="Naslov2"/>
    <w:uiPriority w:val="9"/>
    <w:rsid w:val="00526D70"/>
    <w:rPr>
      <w:rFonts w:ascii="Times New Roman" w:eastAsiaTheme="majorEastAsia" w:hAnsi="Times New Roman" w:cs="Times New Roman"/>
      <w:b/>
      <w:sz w:val="26"/>
      <w:szCs w:val="26"/>
    </w:rPr>
  </w:style>
  <w:style w:type="character" w:customStyle="1" w:styleId="Naslov3Char">
    <w:name w:val="Naslov 3 Char"/>
    <w:basedOn w:val="Zadanifontodlomka"/>
    <w:link w:val="Naslov3"/>
    <w:uiPriority w:val="9"/>
    <w:rsid w:val="005431AA"/>
    <w:rPr>
      <w:rFonts w:ascii="Calibri" w:eastAsia="Calibri" w:hAnsi="Calibri" w:cs="Calibri"/>
      <w:b/>
      <w:bCs/>
    </w:rPr>
  </w:style>
  <w:style w:type="numbering" w:customStyle="1" w:styleId="Bezpopisa1">
    <w:name w:val="Bez popisa1"/>
    <w:next w:val="Bezpopisa"/>
    <w:uiPriority w:val="99"/>
    <w:semiHidden/>
    <w:unhideWhenUsed/>
    <w:rsid w:val="00F2613B"/>
  </w:style>
  <w:style w:type="paragraph" w:styleId="Bezproreda">
    <w:name w:val="No Spacing"/>
    <w:link w:val="BezproredaChar"/>
    <w:uiPriority w:val="1"/>
    <w:qFormat/>
    <w:rsid w:val="00F2613B"/>
    <w:pPr>
      <w:widowControl w:val="0"/>
      <w:autoSpaceDE w:val="0"/>
      <w:autoSpaceDN w:val="0"/>
      <w:spacing w:after="0" w:line="240" w:lineRule="auto"/>
    </w:pPr>
    <w:rPr>
      <w:rFonts w:ascii="Calibri" w:eastAsia="Calibri" w:hAnsi="Calibri" w:cs="Calibri"/>
    </w:rPr>
  </w:style>
  <w:style w:type="table" w:customStyle="1" w:styleId="Reetkatablice2">
    <w:name w:val="Rešetka tablice2"/>
    <w:basedOn w:val="Obinatablica"/>
    <w:next w:val="Reetkatablice"/>
    <w:uiPriority w:val="59"/>
    <w:rsid w:val="00F2613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F2613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erijeenospominjanje1">
    <w:name w:val="Neriješeno spominjanje1"/>
    <w:basedOn w:val="Zadanifontodlomka"/>
    <w:uiPriority w:val="99"/>
    <w:semiHidden/>
    <w:unhideWhenUsed/>
    <w:rsid w:val="00F2613B"/>
    <w:rPr>
      <w:color w:val="605E5C"/>
      <w:shd w:val="clear" w:color="auto" w:fill="E1DFDD"/>
    </w:rPr>
  </w:style>
  <w:style w:type="paragraph" w:styleId="Tekstbalonia">
    <w:name w:val="Balloon Text"/>
    <w:basedOn w:val="Normal"/>
    <w:link w:val="TekstbaloniaChar"/>
    <w:uiPriority w:val="99"/>
    <w:semiHidden/>
    <w:unhideWhenUsed/>
    <w:rsid w:val="00F2613B"/>
    <w:pPr>
      <w:widowControl/>
      <w:autoSpaceDE/>
      <w:autoSpaceDN/>
      <w:spacing w:after="160"/>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2613B"/>
    <w:rPr>
      <w:rFonts w:ascii="Segoe UI" w:eastAsia="Calibri" w:hAnsi="Segoe UI" w:cs="Segoe UI"/>
      <w:sz w:val="18"/>
      <w:szCs w:val="18"/>
    </w:rPr>
  </w:style>
  <w:style w:type="character" w:customStyle="1" w:styleId="superscript">
    <w:name w:val="superscript"/>
    <w:basedOn w:val="Zadanifontodlomka"/>
    <w:rsid w:val="00F2613B"/>
  </w:style>
  <w:style w:type="character" w:customStyle="1" w:styleId="subscript">
    <w:name w:val="subscript"/>
    <w:basedOn w:val="Zadanifontodlomka"/>
    <w:rsid w:val="00F2613B"/>
  </w:style>
  <w:style w:type="table" w:customStyle="1" w:styleId="TableGrid1">
    <w:name w:val="Table Grid1"/>
    <w:basedOn w:val="Obinatablica"/>
    <w:next w:val="Reetkatablice"/>
    <w:uiPriority w:val="59"/>
    <w:rsid w:val="00F261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binatablica4">
    <w:name w:val="Plain Table 4"/>
    <w:basedOn w:val="Obinatablica"/>
    <w:uiPriority w:val="44"/>
    <w:rsid w:val="00F2613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Naslov">
    <w:name w:val="TOC Heading"/>
    <w:basedOn w:val="Naslov1"/>
    <w:next w:val="Normal"/>
    <w:uiPriority w:val="39"/>
    <w:unhideWhenUsed/>
    <w:qFormat/>
    <w:rsid w:val="00F2613B"/>
    <w:pPr>
      <w:spacing w:before="240" w:after="0" w:line="259" w:lineRule="auto"/>
      <w:outlineLvl w:val="9"/>
    </w:pPr>
    <w:rPr>
      <w:rFonts w:cstheme="majorBidi"/>
      <w:b w:val="0"/>
      <w:bCs w:val="0"/>
      <w:color w:val="2E74B5" w:themeColor="accent1" w:themeShade="BF"/>
      <w:sz w:val="32"/>
      <w:szCs w:val="32"/>
      <w:lang w:val="en-US"/>
    </w:rPr>
  </w:style>
  <w:style w:type="paragraph" w:styleId="Sadraj2">
    <w:name w:val="toc 2"/>
    <w:basedOn w:val="Normal"/>
    <w:next w:val="Normal"/>
    <w:autoRedefine/>
    <w:uiPriority w:val="39"/>
    <w:unhideWhenUsed/>
    <w:rsid w:val="00F2613B"/>
    <w:pPr>
      <w:widowControl/>
      <w:autoSpaceDE/>
      <w:autoSpaceDN/>
      <w:spacing w:after="100" w:line="259" w:lineRule="auto"/>
      <w:ind w:left="220"/>
    </w:pPr>
    <w:rPr>
      <w:rFonts w:asciiTheme="minorHAnsi" w:eastAsiaTheme="minorEastAsia" w:hAnsiTheme="minorHAnsi" w:cs="Times New Roman"/>
      <w:lang w:val="en-US"/>
    </w:rPr>
  </w:style>
  <w:style w:type="paragraph" w:styleId="Sadraj1">
    <w:name w:val="toc 1"/>
    <w:basedOn w:val="Normal"/>
    <w:next w:val="Normal"/>
    <w:autoRedefine/>
    <w:uiPriority w:val="39"/>
    <w:unhideWhenUsed/>
    <w:rsid w:val="00F2613B"/>
    <w:pPr>
      <w:widowControl/>
      <w:autoSpaceDE/>
      <w:autoSpaceDN/>
      <w:spacing w:after="100" w:line="259" w:lineRule="auto"/>
    </w:pPr>
    <w:rPr>
      <w:rFonts w:asciiTheme="minorHAnsi" w:eastAsiaTheme="minorEastAsia" w:hAnsiTheme="minorHAnsi" w:cs="Times New Roman"/>
      <w:lang w:val="en-US"/>
    </w:rPr>
  </w:style>
  <w:style w:type="paragraph" w:styleId="Sadraj3">
    <w:name w:val="toc 3"/>
    <w:basedOn w:val="Normal"/>
    <w:next w:val="Normal"/>
    <w:autoRedefine/>
    <w:uiPriority w:val="39"/>
    <w:unhideWhenUsed/>
    <w:rsid w:val="00F2613B"/>
    <w:pPr>
      <w:widowControl/>
      <w:autoSpaceDE/>
      <w:autoSpaceDN/>
      <w:spacing w:after="100" w:line="259" w:lineRule="auto"/>
      <w:ind w:left="440"/>
    </w:pPr>
    <w:rPr>
      <w:rFonts w:asciiTheme="minorHAnsi" w:eastAsiaTheme="minorEastAsia" w:hAnsiTheme="minorHAnsi" w:cs="Times New Roman"/>
      <w:lang w:val="en-US"/>
    </w:rPr>
  </w:style>
  <w:style w:type="character" w:customStyle="1" w:styleId="BezproredaChar">
    <w:name w:val="Bez proreda Char"/>
    <w:basedOn w:val="Zadanifontodlomka"/>
    <w:link w:val="Bezproreda"/>
    <w:uiPriority w:val="1"/>
    <w:rsid w:val="00F2613B"/>
    <w:rPr>
      <w:rFonts w:ascii="Calibri" w:eastAsia="Calibri" w:hAnsi="Calibri" w:cs="Calibri"/>
    </w:rPr>
  </w:style>
  <w:style w:type="paragraph" w:customStyle="1" w:styleId="box460796">
    <w:name w:val="box_460796"/>
    <w:basedOn w:val="Normal"/>
    <w:qFormat/>
    <w:rsid w:val="00F2613B"/>
    <w:pPr>
      <w:widowControl/>
      <w:autoSpaceDE/>
      <w:autoSpaceDN/>
      <w:spacing w:before="100" w:beforeAutospacing="1" w:after="100" w:afterAutospacing="1"/>
    </w:pPr>
    <w:rPr>
      <w:rFonts w:ascii="Times New Roman" w:eastAsia="Times New Roman" w:hAnsi="Times New Roman" w:cs="Times New Roman"/>
      <w:sz w:val="24"/>
      <w:szCs w:val="24"/>
      <w:lang w:eastAsia="hr-HR"/>
    </w:rPr>
  </w:style>
  <w:style w:type="paragraph" w:customStyle="1" w:styleId="Odstavek">
    <w:name w:val="Odstavek"/>
    <w:basedOn w:val="Normal"/>
    <w:link w:val="OdstavekZnak"/>
    <w:qFormat/>
    <w:rsid w:val="00F2613B"/>
    <w:pPr>
      <w:widowControl/>
      <w:overflowPunct w:val="0"/>
      <w:adjustRightInd w:val="0"/>
      <w:spacing w:before="240"/>
      <w:ind w:firstLine="1021"/>
      <w:jc w:val="both"/>
      <w:textAlignment w:val="baseline"/>
    </w:pPr>
    <w:rPr>
      <w:rFonts w:ascii="Arial" w:eastAsia="Times New Roman" w:hAnsi="Arial" w:cs="Arial"/>
      <w:lang w:val="hr" w:eastAsia="sl-SI"/>
    </w:rPr>
  </w:style>
  <w:style w:type="character" w:customStyle="1" w:styleId="OdstavekZnak">
    <w:name w:val="Odstavek Znak"/>
    <w:link w:val="Odstavek"/>
    <w:qFormat/>
    <w:rsid w:val="00F2613B"/>
    <w:rPr>
      <w:rFonts w:ascii="Arial" w:eastAsia="Times New Roman" w:hAnsi="Arial" w:cs="Arial"/>
      <w:lang w:val="hr" w:eastAsia="sl-SI"/>
    </w:rPr>
  </w:style>
  <w:style w:type="paragraph" w:customStyle="1" w:styleId="Alineazaodstavkom">
    <w:name w:val="Alinea za odstavkom"/>
    <w:basedOn w:val="Normal"/>
    <w:link w:val="AlineazaodstavkomZnak"/>
    <w:qFormat/>
    <w:rsid w:val="00F2613B"/>
    <w:pPr>
      <w:widowControl/>
      <w:numPr>
        <w:numId w:val="31"/>
      </w:numPr>
      <w:autoSpaceDE/>
      <w:autoSpaceDN/>
      <w:jc w:val="both"/>
    </w:pPr>
    <w:rPr>
      <w:rFonts w:ascii="Arial" w:eastAsia="Times New Roman" w:hAnsi="Arial" w:cs="Arial"/>
      <w:lang w:val="hr" w:eastAsia="sl-SI"/>
    </w:rPr>
  </w:style>
  <w:style w:type="character" w:customStyle="1" w:styleId="AlineazaodstavkomZnak">
    <w:name w:val="Alinea za odstavkom Znak"/>
    <w:basedOn w:val="Zadanifontodlomka"/>
    <w:link w:val="Alineazaodstavkom"/>
    <w:qFormat/>
    <w:rsid w:val="00F2613B"/>
    <w:rPr>
      <w:rFonts w:ascii="Arial" w:eastAsia="Times New Roman" w:hAnsi="Arial" w:cs="Arial"/>
      <w:lang w:val="hr" w:eastAsia="sl-SI"/>
    </w:rPr>
  </w:style>
  <w:style w:type="paragraph" w:styleId="Revizija">
    <w:name w:val="Revision"/>
    <w:hidden/>
    <w:uiPriority w:val="99"/>
    <w:semiHidden/>
    <w:rsid w:val="001704B8"/>
    <w:pPr>
      <w:spacing w:after="0" w:line="240" w:lineRule="auto"/>
    </w:pPr>
    <w:rPr>
      <w:rFonts w:ascii="Calibri" w:eastAsia="Calibri" w:hAnsi="Calibri" w:cs="Calibri"/>
    </w:rPr>
  </w:style>
  <w:style w:type="paragraph" w:styleId="Podnaslov">
    <w:name w:val="Subtitle"/>
    <w:basedOn w:val="Normal"/>
    <w:next w:val="Normal"/>
    <w:link w:val="PodnaslovChar"/>
    <w:uiPriority w:val="11"/>
    <w:qFormat/>
    <w:rsid w:val="00D066CB"/>
    <w:pPr>
      <w:numPr>
        <w:ilvl w:val="1"/>
      </w:numPr>
      <w:spacing w:after="160"/>
    </w:pPr>
    <w:rPr>
      <w:rFonts w:asciiTheme="minorHAnsi" w:eastAsiaTheme="minorEastAsia" w:hAnsiTheme="minorHAnsi" w:cstheme="minorBidi"/>
      <w:color w:val="5A5A5A" w:themeColor="text1" w:themeTint="A5"/>
      <w:spacing w:val="15"/>
    </w:rPr>
  </w:style>
  <w:style w:type="character" w:customStyle="1" w:styleId="PodnaslovChar">
    <w:name w:val="Podnaslov Char"/>
    <w:basedOn w:val="Zadanifontodlomka"/>
    <w:link w:val="Podnaslov"/>
    <w:uiPriority w:val="11"/>
    <w:rsid w:val="00D066CB"/>
    <w:rPr>
      <w:rFonts w:eastAsiaTheme="minorEastAsia"/>
      <w:color w:val="5A5A5A" w:themeColor="text1" w:themeTint="A5"/>
      <w:spacing w:val="15"/>
    </w:rPr>
  </w:style>
  <w:style w:type="paragraph" w:styleId="Naslov">
    <w:name w:val="Title"/>
    <w:basedOn w:val="Normal"/>
    <w:next w:val="Normal"/>
    <w:link w:val="NaslovChar"/>
    <w:uiPriority w:val="10"/>
    <w:qFormat/>
    <w:rsid w:val="0031078C"/>
    <w:pPr>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31078C"/>
    <w:rPr>
      <w:rFonts w:asciiTheme="majorHAnsi" w:eastAsiaTheme="majorEastAsia" w:hAnsiTheme="majorHAnsi" w:cstheme="majorBidi"/>
      <w:spacing w:val="-10"/>
      <w:kern w:val="28"/>
      <w:sz w:val="56"/>
      <w:szCs w:val="56"/>
    </w:rPr>
  </w:style>
  <w:style w:type="table" w:customStyle="1" w:styleId="Reetkatablice11">
    <w:name w:val="Rešetka tablice11"/>
    <w:basedOn w:val="Obinatablica"/>
    <w:next w:val="Reetkatablice"/>
    <w:rsid w:val="004D4777"/>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003242">
      <w:bodyDiv w:val="1"/>
      <w:marLeft w:val="0"/>
      <w:marRight w:val="0"/>
      <w:marTop w:val="0"/>
      <w:marBottom w:val="0"/>
      <w:divBdr>
        <w:top w:val="none" w:sz="0" w:space="0" w:color="auto"/>
        <w:left w:val="none" w:sz="0" w:space="0" w:color="auto"/>
        <w:bottom w:val="none" w:sz="0" w:space="0" w:color="auto"/>
        <w:right w:val="none" w:sz="0" w:space="0" w:color="auto"/>
      </w:divBdr>
      <w:divsChild>
        <w:div w:id="1506506738">
          <w:marLeft w:val="0"/>
          <w:marRight w:val="0"/>
          <w:marTop w:val="0"/>
          <w:marBottom w:val="0"/>
          <w:divBdr>
            <w:top w:val="none" w:sz="0" w:space="0" w:color="auto"/>
            <w:left w:val="none" w:sz="0" w:space="0" w:color="auto"/>
            <w:bottom w:val="none" w:sz="0" w:space="0" w:color="auto"/>
            <w:right w:val="none" w:sz="0" w:space="0" w:color="auto"/>
          </w:divBdr>
        </w:div>
        <w:div w:id="2036075968">
          <w:marLeft w:val="0"/>
          <w:marRight w:val="0"/>
          <w:marTop w:val="0"/>
          <w:marBottom w:val="0"/>
          <w:divBdr>
            <w:top w:val="none" w:sz="0" w:space="0" w:color="auto"/>
            <w:left w:val="none" w:sz="0" w:space="0" w:color="auto"/>
            <w:bottom w:val="none" w:sz="0" w:space="0" w:color="auto"/>
            <w:right w:val="none" w:sz="0" w:space="0" w:color="auto"/>
          </w:divBdr>
        </w:div>
        <w:div w:id="1295990884">
          <w:marLeft w:val="0"/>
          <w:marRight w:val="0"/>
          <w:marTop w:val="0"/>
          <w:marBottom w:val="0"/>
          <w:divBdr>
            <w:top w:val="none" w:sz="0" w:space="0" w:color="auto"/>
            <w:left w:val="none" w:sz="0" w:space="0" w:color="auto"/>
            <w:bottom w:val="none" w:sz="0" w:space="0" w:color="auto"/>
            <w:right w:val="none" w:sz="0" w:space="0" w:color="auto"/>
          </w:divBdr>
        </w:div>
        <w:div w:id="2042170325">
          <w:marLeft w:val="0"/>
          <w:marRight w:val="0"/>
          <w:marTop w:val="0"/>
          <w:marBottom w:val="0"/>
          <w:divBdr>
            <w:top w:val="none" w:sz="0" w:space="0" w:color="auto"/>
            <w:left w:val="none" w:sz="0" w:space="0" w:color="auto"/>
            <w:bottom w:val="none" w:sz="0" w:space="0" w:color="auto"/>
            <w:right w:val="none" w:sz="0" w:space="0" w:color="auto"/>
          </w:divBdr>
        </w:div>
        <w:div w:id="86967176">
          <w:marLeft w:val="0"/>
          <w:marRight w:val="0"/>
          <w:marTop w:val="0"/>
          <w:marBottom w:val="0"/>
          <w:divBdr>
            <w:top w:val="none" w:sz="0" w:space="0" w:color="auto"/>
            <w:left w:val="none" w:sz="0" w:space="0" w:color="auto"/>
            <w:bottom w:val="none" w:sz="0" w:space="0" w:color="auto"/>
            <w:right w:val="none" w:sz="0" w:space="0" w:color="auto"/>
          </w:divBdr>
        </w:div>
        <w:div w:id="914361859">
          <w:marLeft w:val="0"/>
          <w:marRight w:val="0"/>
          <w:marTop w:val="0"/>
          <w:marBottom w:val="0"/>
          <w:divBdr>
            <w:top w:val="none" w:sz="0" w:space="0" w:color="auto"/>
            <w:left w:val="none" w:sz="0" w:space="0" w:color="auto"/>
            <w:bottom w:val="none" w:sz="0" w:space="0" w:color="auto"/>
            <w:right w:val="none" w:sz="0" w:space="0" w:color="auto"/>
          </w:divBdr>
        </w:div>
        <w:div w:id="1592814371">
          <w:marLeft w:val="0"/>
          <w:marRight w:val="0"/>
          <w:marTop w:val="0"/>
          <w:marBottom w:val="0"/>
          <w:divBdr>
            <w:top w:val="none" w:sz="0" w:space="0" w:color="auto"/>
            <w:left w:val="none" w:sz="0" w:space="0" w:color="auto"/>
            <w:bottom w:val="none" w:sz="0" w:space="0" w:color="auto"/>
            <w:right w:val="none" w:sz="0" w:space="0" w:color="auto"/>
          </w:divBdr>
        </w:div>
        <w:div w:id="1326130385">
          <w:marLeft w:val="0"/>
          <w:marRight w:val="0"/>
          <w:marTop w:val="0"/>
          <w:marBottom w:val="0"/>
          <w:divBdr>
            <w:top w:val="none" w:sz="0" w:space="0" w:color="auto"/>
            <w:left w:val="none" w:sz="0" w:space="0" w:color="auto"/>
            <w:bottom w:val="none" w:sz="0" w:space="0" w:color="auto"/>
            <w:right w:val="none" w:sz="0" w:space="0" w:color="auto"/>
          </w:divBdr>
        </w:div>
        <w:div w:id="64257483">
          <w:marLeft w:val="0"/>
          <w:marRight w:val="0"/>
          <w:marTop w:val="0"/>
          <w:marBottom w:val="0"/>
          <w:divBdr>
            <w:top w:val="none" w:sz="0" w:space="0" w:color="auto"/>
            <w:left w:val="none" w:sz="0" w:space="0" w:color="auto"/>
            <w:bottom w:val="none" w:sz="0" w:space="0" w:color="auto"/>
            <w:right w:val="none" w:sz="0" w:space="0" w:color="auto"/>
          </w:divBdr>
        </w:div>
      </w:divsChild>
    </w:div>
    <w:div w:id="781606308">
      <w:bodyDiv w:val="1"/>
      <w:marLeft w:val="0"/>
      <w:marRight w:val="0"/>
      <w:marTop w:val="0"/>
      <w:marBottom w:val="0"/>
      <w:divBdr>
        <w:top w:val="none" w:sz="0" w:space="0" w:color="auto"/>
        <w:left w:val="none" w:sz="0" w:space="0" w:color="auto"/>
        <w:bottom w:val="none" w:sz="0" w:space="0" w:color="auto"/>
        <w:right w:val="none" w:sz="0" w:space="0" w:color="auto"/>
      </w:divBdr>
    </w:div>
    <w:div w:id="788284419">
      <w:bodyDiv w:val="1"/>
      <w:marLeft w:val="0"/>
      <w:marRight w:val="0"/>
      <w:marTop w:val="0"/>
      <w:marBottom w:val="0"/>
      <w:divBdr>
        <w:top w:val="none" w:sz="0" w:space="0" w:color="auto"/>
        <w:left w:val="none" w:sz="0" w:space="0" w:color="auto"/>
        <w:bottom w:val="none" w:sz="0" w:space="0" w:color="auto"/>
        <w:right w:val="none" w:sz="0" w:space="0" w:color="auto"/>
      </w:divBdr>
    </w:div>
    <w:div w:id="847450269">
      <w:bodyDiv w:val="1"/>
      <w:marLeft w:val="0"/>
      <w:marRight w:val="0"/>
      <w:marTop w:val="0"/>
      <w:marBottom w:val="0"/>
      <w:divBdr>
        <w:top w:val="none" w:sz="0" w:space="0" w:color="auto"/>
        <w:left w:val="none" w:sz="0" w:space="0" w:color="auto"/>
        <w:bottom w:val="none" w:sz="0" w:space="0" w:color="auto"/>
        <w:right w:val="none" w:sz="0" w:space="0" w:color="auto"/>
      </w:divBdr>
      <w:divsChild>
        <w:div w:id="1461994877">
          <w:marLeft w:val="0"/>
          <w:marRight w:val="0"/>
          <w:marTop w:val="0"/>
          <w:marBottom w:val="0"/>
          <w:divBdr>
            <w:top w:val="none" w:sz="0" w:space="0" w:color="auto"/>
            <w:left w:val="none" w:sz="0" w:space="0" w:color="auto"/>
            <w:bottom w:val="none" w:sz="0" w:space="0" w:color="auto"/>
            <w:right w:val="none" w:sz="0" w:space="0" w:color="auto"/>
          </w:divBdr>
        </w:div>
        <w:div w:id="739138004">
          <w:marLeft w:val="0"/>
          <w:marRight w:val="0"/>
          <w:marTop w:val="0"/>
          <w:marBottom w:val="0"/>
          <w:divBdr>
            <w:top w:val="none" w:sz="0" w:space="0" w:color="auto"/>
            <w:left w:val="none" w:sz="0" w:space="0" w:color="auto"/>
            <w:bottom w:val="none" w:sz="0" w:space="0" w:color="auto"/>
            <w:right w:val="none" w:sz="0" w:space="0" w:color="auto"/>
          </w:divBdr>
        </w:div>
        <w:div w:id="1205678028">
          <w:marLeft w:val="0"/>
          <w:marRight w:val="0"/>
          <w:marTop w:val="0"/>
          <w:marBottom w:val="0"/>
          <w:divBdr>
            <w:top w:val="none" w:sz="0" w:space="0" w:color="auto"/>
            <w:left w:val="none" w:sz="0" w:space="0" w:color="auto"/>
            <w:bottom w:val="none" w:sz="0" w:space="0" w:color="auto"/>
            <w:right w:val="none" w:sz="0" w:space="0" w:color="auto"/>
          </w:divBdr>
        </w:div>
        <w:div w:id="1171483873">
          <w:marLeft w:val="0"/>
          <w:marRight w:val="0"/>
          <w:marTop w:val="0"/>
          <w:marBottom w:val="0"/>
          <w:divBdr>
            <w:top w:val="none" w:sz="0" w:space="0" w:color="auto"/>
            <w:left w:val="none" w:sz="0" w:space="0" w:color="auto"/>
            <w:bottom w:val="none" w:sz="0" w:space="0" w:color="auto"/>
            <w:right w:val="none" w:sz="0" w:space="0" w:color="auto"/>
          </w:divBdr>
        </w:div>
        <w:div w:id="1746492766">
          <w:marLeft w:val="0"/>
          <w:marRight w:val="0"/>
          <w:marTop w:val="0"/>
          <w:marBottom w:val="0"/>
          <w:divBdr>
            <w:top w:val="none" w:sz="0" w:space="0" w:color="auto"/>
            <w:left w:val="none" w:sz="0" w:space="0" w:color="auto"/>
            <w:bottom w:val="none" w:sz="0" w:space="0" w:color="auto"/>
            <w:right w:val="none" w:sz="0" w:space="0" w:color="auto"/>
          </w:divBdr>
        </w:div>
        <w:div w:id="1906641123">
          <w:marLeft w:val="0"/>
          <w:marRight w:val="0"/>
          <w:marTop w:val="0"/>
          <w:marBottom w:val="0"/>
          <w:divBdr>
            <w:top w:val="none" w:sz="0" w:space="0" w:color="auto"/>
            <w:left w:val="none" w:sz="0" w:space="0" w:color="auto"/>
            <w:bottom w:val="none" w:sz="0" w:space="0" w:color="auto"/>
            <w:right w:val="none" w:sz="0" w:space="0" w:color="auto"/>
          </w:divBdr>
        </w:div>
        <w:div w:id="1955554820">
          <w:marLeft w:val="0"/>
          <w:marRight w:val="0"/>
          <w:marTop w:val="0"/>
          <w:marBottom w:val="0"/>
          <w:divBdr>
            <w:top w:val="none" w:sz="0" w:space="0" w:color="auto"/>
            <w:left w:val="none" w:sz="0" w:space="0" w:color="auto"/>
            <w:bottom w:val="none" w:sz="0" w:space="0" w:color="auto"/>
            <w:right w:val="none" w:sz="0" w:space="0" w:color="auto"/>
          </w:divBdr>
        </w:div>
        <w:div w:id="1674144795">
          <w:marLeft w:val="0"/>
          <w:marRight w:val="0"/>
          <w:marTop w:val="0"/>
          <w:marBottom w:val="0"/>
          <w:divBdr>
            <w:top w:val="none" w:sz="0" w:space="0" w:color="auto"/>
            <w:left w:val="none" w:sz="0" w:space="0" w:color="auto"/>
            <w:bottom w:val="none" w:sz="0" w:space="0" w:color="auto"/>
            <w:right w:val="none" w:sz="0" w:space="0" w:color="auto"/>
          </w:divBdr>
        </w:div>
        <w:div w:id="198591417">
          <w:marLeft w:val="0"/>
          <w:marRight w:val="0"/>
          <w:marTop w:val="0"/>
          <w:marBottom w:val="0"/>
          <w:divBdr>
            <w:top w:val="none" w:sz="0" w:space="0" w:color="auto"/>
            <w:left w:val="none" w:sz="0" w:space="0" w:color="auto"/>
            <w:bottom w:val="none" w:sz="0" w:space="0" w:color="auto"/>
            <w:right w:val="none" w:sz="0" w:space="0" w:color="auto"/>
          </w:divBdr>
        </w:div>
        <w:div w:id="166361633">
          <w:marLeft w:val="0"/>
          <w:marRight w:val="0"/>
          <w:marTop w:val="0"/>
          <w:marBottom w:val="0"/>
          <w:divBdr>
            <w:top w:val="none" w:sz="0" w:space="0" w:color="auto"/>
            <w:left w:val="none" w:sz="0" w:space="0" w:color="auto"/>
            <w:bottom w:val="none" w:sz="0" w:space="0" w:color="auto"/>
            <w:right w:val="none" w:sz="0" w:space="0" w:color="auto"/>
          </w:divBdr>
        </w:div>
        <w:div w:id="1283343174">
          <w:marLeft w:val="0"/>
          <w:marRight w:val="0"/>
          <w:marTop w:val="0"/>
          <w:marBottom w:val="0"/>
          <w:divBdr>
            <w:top w:val="none" w:sz="0" w:space="0" w:color="auto"/>
            <w:left w:val="none" w:sz="0" w:space="0" w:color="auto"/>
            <w:bottom w:val="none" w:sz="0" w:space="0" w:color="auto"/>
            <w:right w:val="none" w:sz="0" w:space="0" w:color="auto"/>
          </w:divBdr>
        </w:div>
        <w:div w:id="127212351">
          <w:marLeft w:val="0"/>
          <w:marRight w:val="0"/>
          <w:marTop w:val="0"/>
          <w:marBottom w:val="0"/>
          <w:divBdr>
            <w:top w:val="none" w:sz="0" w:space="0" w:color="auto"/>
            <w:left w:val="none" w:sz="0" w:space="0" w:color="auto"/>
            <w:bottom w:val="none" w:sz="0" w:space="0" w:color="auto"/>
            <w:right w:val="none" w:sz="0" w:space="0" w:color="auto"/>
          </w:divBdr>
        </w:div>
        <w:div w:id="374938503">
          <w:marLeft w:val="0"/>
          <w:marRight w:val="0"/>
          <w:marTop w:val="0"/>
          <w:marBottom w:val="0"/>
          <w:divBdr>
            <w:top w:val="none" w:sz="0" w:space="0" w:color="auto"/>
            <w:left w:val="none" w:sz="0" w:space="0" w:color="auto"/>
            <w:bottom w:val="none" w:sz="0" w:space="0" w:color="auto"/>
            <w:right w:val="none" w:sz="0" w:space="0" w:color="auto"/>
          </w:divBdr>
        </w:div>
        <w:div w:id="881013449">
          <w:marLeft w:val="0"/>
          <w:marRight w:val="0"/>
          <w:marTop w:val="0"/>
          <w:marBottom w:val="0"/>
          <w:divBdr>
            <w:top w:val="none" w:sz="0" w:space="0" w:color="auto"/>
            <w:left w:val="none" w:sz="0" w:space="0" w:color="auto"/>
            <w:bottom w:val="none" w:sz="0" w:space="0" w:color="auto"/>
            <w:right w:val="none" w:sz="0" w:space="0" w:color="auto"/>
          </w:divBdr>
        </w:div>
        <w:div w:id="319431287">
          <w:marLeft w:val="0"/>
          <w:marRight w:val="0"/>
          <w:marTop w:val="0"/>
          <w:marBottom w:val="0"/>
          <w:divBdr>
            <w:top w:val="none" w:sz="0" w:space="0" w:color="auto"/>
            <w:left w:val="none" w:sz="0" w:space="0" w:color="auto"/>
            <w:bottom w:val="none" w:sz="0" w:space="0" w:color="auto"/>
            <w:right w:val="none" w:sz="0" w:space="0" w:color="auto"/>
          </w:divBdr>
        </w:div>
        <w:div w:id="180706053">
          <w:marLeft w:val="0"/>
          <w:marRight w:val="0"/>
          <w:marTop w:val="0"/>
          <w:marBottom w:val="0"/>
          <w:divBdr>
            <w:top w:val="none" w:sz="0" w:space="0" w:color="auto"/>
            <w:left w:val="none" w:sz="0" w:space="0" w:color="auto"/>
            <w:bottom w:val="none" w:sz="0" w:space="0" w:color="auto"/>
            <w:right w:val="none" w:sz="0" w:space="0" w:color="auto"/>
          </w:divBdr>
        </w:div>
        <w:div w:id="1483278671">
          <w:marLeft w:val="0"/>
          <w:marRight w:val="0"/>
          <w:marTop w:val="0"/>
          <w:marBottom w:val="0"/>
          <w:divBdr>
            <w:top w:val="none" w:sz="0" w:space="0" w:color="auto"/>
            <w:left w:val="none" w:sz="0" w:space="0" w:color="auto"/>
            <w:bottom w:val="none" w:sz="0" w:space="0" w:color="auto"/>
            <w:right w:val="none" w:sz="0" w:space="0" w:color="auto"/>
          </w:divBdr>
        </w:div>
        <w:div w:id="1287079276">
          <w:marLeft w:val="0"/>
          <w:marRight w:val="0"/>
          <w:marTop w:val="0"/>
          <w:marBottom w:val="0"/>
          <w:divBdr>
            <w:top w:val="none" w:sz="0" w:space="0" w:color="auto"/>
            <w:left w:val="none" w:sz="0" w:space="0" w:color="auto"/>
            <w:bottom w:val="none" w:sz="0" w:space="0" w:color="auto"/>
            <w:right w:val="none" w:sz="0" w:space="0" w:color="auto"/>
          </w:divBdr>
        </w:div>
        <w:div w:id="1036391594">
          <w:marLeft w:val="0"/>
          <w:marRight w:val="0"/>
          <w:marTop w:val="0"/>
          <w:marBottom w:val="0"/>
          <w:divBdr>
            <w:top w:val="none" w:sz="0" w:space="0" w:color="auto"/>
            <w:left w:val="none" w:sz="0" w:space="0" w:color="auto"/>
            <w:bottom w:val="none" w:sz="0" w:space="0" w:color="auto"/>
            <w:right w:val="none" w:sz="0" w:space="0" w:color="auto"/>
          </w:divBdr>
        </w:div>
        <w:div w:id="2106537300">
          <w:marLeft w:val="0"/>
          <w:marRight w:val="0"/>
          <w:marTop w:val="0"/>
          <w:marBottom w:val="0"/>
          <w:divBdr>
            <w:top w:val="none" w:sz="0" w:space="0" w:color="auto"/>
            <w:left w:val="none" w:sz="0" w:space="0" w:color="auto"/>
            <w:bottom w:val="none" w:sz="0" w:space="0" w:color="auto"/>
            <w:right w:val="none" w:sz="0" w:space="0" w:color="auto"/>
          </w:divBdr>
        </w:div>
        <w:div w:id="334961150">
          <w:marLeft w:val="0"/>
          <w:marRight w:val="0"/>
          <w:marTop w:val="0"/>
          <w:marBottom w:val="0"/>
          <w:divBdr>
            <w:top w:val="none" w:sz="0" w:space="0" w:color="auto"/>
            <w:left w:val="none" w:sz="0" w:space="0" w:color="auto"/>
            <w:bottom w:val="none" w:sz="0" w:space="0" w:color="auto"/>
            <w:right w:val="none" w:sz="0" w:space="0" w:color="auto"/>
          </w:divBdr>
        </w:div>
        <w:div w:id="1168791991">
          <w:marLeft w:val="0"/>
          <w:marRight w:val="0"/>
          <w:marTop w:val="0"/>
          <w:marBottom w:val="0"/>
          <w:divBdr>
            <w:top w:val="none" w:sz="0" w:space="0" w:color="auto"/>
            <w:left w:val="none" w:sz="0" w:space="0" w:color="auto"/>
            <w:bottom w:val="none" w:sz="0" w:space="0" w:color="auto"/>
            <w:right w:val="none" w:sz="0" w:space="0" w:color="auto"/>
          </w:divBdr>
        </w:div>
        <w:div w:id="1032338369">
          <w:marLeft w:val="0"/>
          <w:marRight w:val="0"/>
          <w:marTop w:val="0"/>
          <w:marBottom w:val="0"/>
          <w:divBdr>
            <w:top w:val="none" w:sz="0" w:space="0" w:color="auto"/>
            <w:left w:val="none" w:sz="0" w:space="0" w:color="auto"/>
            <w:bottom w:val="none" w:sz="0" w:space="0" w:color="auto"/>
            <w:right w:val="none" w:sz="0" w:space="0" w:color="auto"/>
          </w:divBdr>
        </w:div>
        <w:div w:id="295567602">
          <w:marLeft w:val="0"/>
          <w:marRight w:val="0"/>
          <w:marTop w:val="0"/>
          <w:marBottom w:val="0"/>
          <w:divBdr>
            <w:top w:val="none" w:sz="0" w:space="0" w:color="auto"/>
            <w:left w:val="none" w:sz="0" w:space="0" w:color="auto"/>
            <w:bottom w:val="none" w:sz="0" w:space="0" w:color="auto"/>
            <w:right w:val="none" w:sz="0" w:space="0" w:color="auto"/>
          </w:divBdr>
        </w:div>
        <w:div w:id="184757749">
          <w:marLeft w:val="0"/>
          <w:marRight w:val="0"/>
          <w:marTop w:val="0"/>
          <w:marBottom w:val="0"/>
          <w:divBdr>
            <w:top w:val="none" w:sz="0" w:space="0" w:color="auto"/>
            <w:left w:val="none" w:sz="0" w:space="0" w:color="auto"/>
            <w:bottom w:val="none" w:sz="0" w:space="0" w:color="auto"/>
            <w:right w:val="none" w:sz="0" w:space="0" w:color="auto"/>
          </w:divBdr>
        </w:div>
        <w:div w:id="1378361717">
          <w:marLeft w:val="0"/>
          <w:marRight w:val="0"/>
          <w:marTop w:val="0"/>
          <w:marBottom w:val="0"/>
          <w:divBdr>
            <w:top w:val="none" w:sz="0" w:space="0" w:color="auto"/>
            <w:left w:val="none" w:sz="0" w:space="0" w:color="auto"/>
            <w:bottom w:val="none" w:sz="0" w:space="0" w:color="auto"/>
            <w:right w:val="none" w:sz="0" w:space="0" w:color="auto"/>
          </w:divBdr>
        </w:div>
        <w:div w:id="549999887">
          <w:marLeft w:val="0"/>
          <w:marRight w:val="0"/>
          <w:marTop w:val="0"/>
          <w:marBottom w:val="0"/>
          <w:divBdr>
            <w:top w:val="none" w:sz="0" w:space="0" w:color="auto"/>
            <w:left w:val="none" w:sz="0" w:space="0" w:color="auto"/>
            <w:bottom w:val="none" w:sz="0" w:space="0" w:color="auto"/>
            <w:right w:val="none" w:sz="0" w:space="0" w:color="auto"/>
          </w:divBdr>
        </w:div>
      </w:divsChild>
    </w:div>
    <w:div w:id="900408256">
      <w:bodyDiv w:val="1"/>
      <w:marLeft w:val="0"/>
      <w:marRight w:val="0"/>
      <w:marTop w:val="0"/>
      <w:marBottom w:val="0"/>
      <w:divBdr>
        <w:top w:val="none" w:sz="0" w:space="0" w:color="auto"/>
        <w:left w:val="none" w:sz="0" w:space="0" w:color="auto"/>
        <w:bottom w:val="none" w:sz="0" w:space="0" w:color="auto"/>
        <w:right w:val="none" w:sz="0" w:space="0" w:color="auto"/>
      </w:divBdr>
      <w:divsChild>
        <w:div w:id="140077469">
          <w:marLeft w:val="0"/>
          <w:marRight w:val="0"/>
          <w:marTop w:val="0"/>
          <w:marBottom w:val="0"/>
          <w:divBdr>
            <w:top w:val="none" w:sz="0" w:space="0" w:color="auto"/>
            <w:left w:val="none" w:sz="0" w:space="0" w:color="auto"/>
            <w:bottom w:val="none" w:sz="0" w:space="0" w:color="auto"/>
            <w:right w:val="none" w:sz="0" w:space="0" w:color="auto"/>
          </w:divBdr>
        </w:div>
        <w:div w:id="180515604">
          <w:marLeft w:val="0"/>
          <w:marRight w:val="0"/>
          <w:marTop w:val="0"/>
          <w:marBottom w:val="0"/>
          <w:divBdr>
            <w:top w:val="none" w:sz="0" w:space="0" w:color="auto"/>
            <w:left w:val="none" w:sz="0" w:space="0" w:color="auto"/>
            <w:bottom w:val="none" w:sz="0" w:space="0" w:color="auto"/>
            <w:right w:val="none" w:sz="0" w:space="0" w:color="auto"/>
          </w:divBdr>
        </w:div>
        <w:div w:id="884636107">
          <w:marLeft w:val="0"/>
          <w:marRight w:val="0"/>
          <w:marTop w:val="0"/>
          <w:marBottom w:val="0"/>
          <w:divBdr>
            <w:top w:val="none" w:sz="0" w:space="0" w:color="auto"/>
            <w:left w:val="none" w:sz="0" w:space="0" w:color="auto"/>
            <w:bottom w:val="none" w:sz="0" w:space="0" w:color="auto"/>
            <w:right w:val="none" w:sz="0" w:space="0" w:color="auto"/>
          </w:divBdr>
        </w:div>
        <w:div w:id="1113017256">
          <w:marLeft w:val="0"/>
          <w:marRight w:val="0"/>
          <w:marTop w:val="0"/>
          <w:marBottom w:val="0"/>
          <w:divBdr>
            <w:top w:val="none" w:sz="0" w:space="0" w:color="auto"/>
            <w:left w:val="none" w:sz="0" w:space="0" w:color="auto"/>
            <w:bottom w:val="none" w:sz="0" w:space="0" w:color="auto"/>
            <w:right w:val="none" w:sz="0" w:space="0" w:color="auto"/>
          </w:divBdr>
        </w:div>
        <w:div w:id="888497131">
          <w:marLeft w:val="0"/>
          <w:marRight w:val="0"/>
          <w:marTop w:val="0"/>
          <w:marBottom w:val="0"/>
          <w:divBdr>
            <w:top w:val="none" w:sz="0" w:space="0" w:color="auto"/>
            <w:left w:val="none" w:sz="0" w:space="0" w:color="auto"/>
            <w:bottom w:val="none" w:sz="0" w:space="0" w:color="auto"/>
            <w:right w:val="none" w:sz="0" w:space="0" w:color="auto"/>
          </w:divBdr>
        </w:div>
        <w:div w:id="1500340686">
          <w:marLeft w:val="0"/>
          <w:marRight w:val="0"/>
          <w:marTop w:val="0"/>
          <w:marBottom w:val="0"/>
          <w:divBdr>
            <w:top w:val="none" w:sz="0" w:space="0" w:color="auto"/>
            <w:left w:val="none" w:sz="0" w:space="0" w:color="auto"/>
            <w:bottom w:val="none" w:sz="0" w:space="0" w:color="auto"/>
            <w:right w:val="none" w:sz="0" w:space="0" w:color="auto"/>
          </w:divBdr>
        </w:div>
        <w:div w:id="454716732">
          <w:marLeft w:val="0"/>
          <w:marRight w:val="0"/>
          <w:marTop w:val="0"/>
          <w:marBottom w:val="0"/>
          <w:divBdr>
            <w:top w:val="none" w:sz="0" w:space="0" w:color="auto"/>
            <w:left w:val="none" w:sz="0" w:space="0" w:color="auto"/>
            <w:bottom w:val="none" w:sz="0" w:space="0" w:color="auto"/>
            <w:right w:val="none" w:sz="0" w:space="0" w:color="auto"/>
          </w:divBdr>
        </w:div>
        <w:div w:id="1816068900">
          <w:marLeft w:val="0"/>
          <w:marRight w:val="0"/>
          <w:marTop w:val="0"/>
          <w:marBottom w:val="0"/>
          <w:divBdr>
            <w:top w:val="none" w:sz="0" w:space="0" w:color="auto"/>
            <w:left w:val="none" w:sz="0" w:space="0" w:color="auto"/>
            <w:bottom w:val="none" w:sz="0" w:space="0" w:color="auto"/>
            <w:right w:val="none" w:sz="0" w:space="0" w:color="auto"/>
          </w:divBdr>
        </w:div>
        <w:div w:id="628706482">
          <w:marLeft w:val="0"/>
          <w:marRight w:val="0"/>
          <w:marTop w:val="0"/>
          <w:marBottom w:val="0"/>
          <w:divBdr>
            <w:top w:val="none" w:sz="0" w:space="0" w:color="auto"/>
            <w:left w:val="none" w:sz="0" w:space="0" w:color="auto"/>
            <w:bottom w:val="none" w:sz="0" w:space="0" w:color="auto"/>
            <w:right w:val="none" w:sz="0" w:space="0" w:color="auto"/>
          </w:divBdr>
        </w:div>
        <w:div w:id="453256539">
          <w:marLeft w:val="0"/>
          <w:marRight w:val="0"/>
          <w:marTop w:val="0"/>
          <w:marBottom w:val="0"/>
          <w:divBdr>
            <w:top w:val="none" w:sz="0" w:space="0" w:color="auto"/>
            <w:left w:val="none" w:sz="0" w:space="0" w:color="auto"/>
            <w:bottom w:val="none" w:sz="0" w:space="0" w:color="auto"/>
            <w:right w:val="none" w:sz="0" w:space="0" w:color="auto"/>
          </w:divBdr>
        </w:div>
        <w:div w:id="223882153">
          <w:marLeft w:val="0"/>
          <w:marRight w:val="0"/>
          <w:marTop w:val="0"/>
          <w:marBottom w:val="0"/>
          <w:divBdr>
            <w:top w:val="none" w:sz="0" w:space="0" w:color="auto"/>
            <w:left w:val="none" w:sz="0" w:space="0" w:color="auto"/>
            <w:bottom w:val="none" w:sz="0" w:space="0" w:color="auto"/>
            <w:right w:val="none" w:sz="0" w:space="0" w:color="auto"/>
          </w:divBdr>
        </w:div>
        <w:div w:id="243875709">
          <w:marLeft w:val="0"/>
          <w:marRight w:val="0"/>
          <w:marTop w:val="0"/>
          <w:marBottom w:val="0"/>
          <w:divBdr>
            <w:top w:val="none" w:sz="0" w:space="0" w:color="auto"/>
            <w:left w:val="none" w:sz="0" w:space="0" w:color="auto"/>
            <w:bottom w:val="none" w:sz="0" w:space="0" w:color="auto"/>
            <w:right w:val="none" w:sz="0" w:space="0" w:color="auto"/>
          </w:divBdr>
        </w:div>
        <w:div w:id="399136142">
          <w:marLeft w:val="0"/>
          <w:marRight w:val="0"/>
          <w:marTop w:val="0"/>
          <w:marBottom w:val="0"/>
          <w:divBdr>
            <w:top w:val="none" w:sz="0" w:space="0" w:color="auto"/>
            <w:left w:val="none" w:sz="0" w:space="0" w:color="auto"/>
            <w:bottom w:val="none" w:sz="0" w:space="0" w:color="auto"/>
            <w:right w:val="none" w:sz="0" w:space="0" w:color="auto"/>
          </w:divBdr>
        </w:div>
        <w:div w:id="306054599">
          <w:marLeft w:val="0"/>
          <w:marRight w:val="0"/>
          <w:marTop w:val="0"/>
          <w:marBottom w:val="0"/>
          <w:divBdr>
            <w:top w:val="none" w:sz="0" w:space="0" w:color="auto"/>
            <w:left w:val="none" w:sz="0" w:space="0" w:color="auto"/>
            <w:bottom w:val="none" w:sz="0" w:space="0" w:color="auto"/>
            <w:right w:val="none" w:sz="0" w:space="0" w:color="auto"/>
          </w:divBdr>
        </w:div>
        <w:div w:id="1136484299">
          <w:marLeft w:val="0"/>
          <w:marRight w:val="0"/>
          <w:marTop w:val="0"/>
          <w:marBottom w:val="0"/>
          <w:divBdr>
            <w:top w:val="none" w:sz="0" w:space="0" w:color="auto"/>
            <w:left w:val="none" w:sz="0" w:space="0" w:color="auto"/>
            <w:bottom w:val="none" w:sz="0" w:space="0" w:color="auto"/>
            <w:right w:val="none" w:sz="0" w:space="0" w:color="auto"/>
          </w:divBdr>
        </w:div>
        <w:div w:id="1840735851">
          <w:marLeft w:val="0"/>
          <w:marRight w:val="0"/>
          <w:marTop w:val="0"/>
          <w:marBottom w:val="0"/>
          <w:divBdr>
            <w:top w:val="none" w:sz="0" w:space="0" w:color="auto"/>
            <w:left w:val="none" w:sz="0" w:space="0" w:color="auto"/>
            <w:bottom w:val="none" w:sz="0" w:space="0" w:color="auto"/>
            <w:right w:val="none" w:sz="0" w:space="0" w:color="auto"/>
          </w:divBdr>
        </w:div>
        <w:div w:id="1107113793">
          <w:marLeft w:val="0"/>
          <w:marRight w:val="0"/>
          <w:marTop w:val="0"/>
          <w:marBottom w:val="0"/>
          <w:divBdr>
            <w:top w:val="none" w:sz="0" w:space="0" w:color="auto"/>
            <w:left w:val="none" w:sz="0" w:space="0" w:color="auto"/>
            <w:bottom w:val="none" w:sz="0" w:space="0" w:color="auto"/>
            <w:right w:val="none" w:sz="0" w:space="0" w:color="auto"/>
          </w:divBdr>
        </w:div>
        <w:div w:id="1846937687">
          <w:marLeft w:val="0"/>
          <w:marRight w:val="0"/>
          <w:marTop w:val="0"/>
          <w:marBottom w:val="0"/>
          <w:divBdr>
            <w:top w:val="none" w:sz="0" w:space="0" w:color="auto"/>
            <w:left w:val="none" w:sz="0" w:space="0" w:color="auto"/>
            <w:bottom w:val="none" w:sz="0" w:space="0" w:color="auto"/>
            <w:right w:val="none" w:sz="0" w:space="0" w:color="auto"/>
          </w:divBdr>
        </w:div>
        <w:div w:id="313677777">
          <w:marLeft w:val="0"/>
          <w:marRight w:val="0"/>
          <w:marTop w:val="0"/>
          <w:marBottom w:val="0"/>
          <w:divBdr>
            <w:top w:val="none" w:sz="0" w:space="0" w:color="auto"/>
            <w:left w:val="none" w:sz="0" w:space="0" w:color="auto"/>
            <w:bottom w:val="none" w:sz="0" w:space="0" w:color="auto"/>
            <w:right w:val="none" w:sz="0" w:space="0" w:color="auto"/>
          </w:divBdr>
        </w:div>
        <w:div w:id="1185704196">
          <w:marLeft w:val="0"/>
          <w:marRight w:val="0"/>
          <w:marTop w:val="0"/>
          <w:marBottom w:val="0"/>
          <w:divBdr>
            <w:top w:val="none" w:sz="0" w:space="0" w:color="auto"/>
            <w:left w:val="none" w:sz="0" w:space="0" w:color="auto"/>
            <w:bottom w:val="none" w:sz="0" w:space="0" w:color="auto"/>
            <w:right w:val="none" w:sz="0" w:space="0" w:color="auto"/>
          </w:divBdr>
        </w:div>
        <w:div w:id="791822351">
          <w:marLeft w:val="0"/>
          <w:marRight w:val="0"/>
          <w:marTop w:val="0"/>
          <w:marBottom w:val="0"/>
          <w:divBdr>
            <w:top w:val="none" w:sz="0" w:space="0" w:color="auto"/>
            <w:left w:val="none" w:sz="0" w:space="0" w:color="auto"/>
            <w:bottom w:val="none" w:sz="0" w:space="0" w:color="auto"/>
            <w:right w:val="none" w:sz="0" w:space="0" w:color="auto"/>
          </w:divBdr>
        </w:div>
        <w:div w:id="1305156356">
          <w:marLeft w:val="0"/>
          <w:marRight w:val="0"/>
          <w:marTop w:val="0"/>
          <w:marBottom w:val="0"/>
          <w:divBdr>
            <w:top w:val="none" w:sz="0" w:space="0" w:color="auto"/>
            <w:left w:val="none" w:sz="0" w:space="0" w:color="auto"/>
            <w:bottom w:val="none" w:sz="0" w:space="0" w:color="auto"/>
            <w:right w:val="none" w:sz="0" w:space="0" w:color="auto"/>
          </w:divBdr>
        </w:div>
        <w:div w:id="1875464235">
          <w:marLeft w:val="0"/>
          <w:marRight w:val="0"/>
          <w:marTop w:val="0"/>
          <w:marBottom w:val="0"/>
          <w:divBdr>
            <w:top w:val="none" w:sz="0" w:space="0" w:color="auto"/>
            <w:left w:val="none" w:sz="0" w:space="0" w:color="auto"/>
            <w:bottom w:val="none" w:sz="0" w:space="0" w:color="auto"/>
            <w:right w:val="none" w:sz="0" w:space="0" w:color="auto"/>
          </w:divBdr>
        </w:div>
        <w:div w:id="436143889">
          <w:marLeft w:val="0"/>
          <w:marRight w:val="0"/>
          <w:marTop w:val="0"/>
          <w:marBottom w:val="0"/>
          <w:divBdr>
            <w:top w:val="none" w:sz="0" w:space="0" w:color="auto"/>
            <w:left w:val="none" w:sz="0" w:space="0" w:color="auto"/>
            <w:bottom w:val="none" w:sz="0" w:space="0" w:color="auto"/>
            <w:right w:val="none" w:sz="0" w:space="0" w:color="auto"/>
          </w:divBdr>
        </w:div>
        <w:div w:id="1642883166">
          <w:marLeft w:val="0"/>
          <w:marRight w:val="0"/>
          <w:marTop w:val="0"/>
          <w:marBottom w:val="0"/>
          <w:divBdr>
            <w:top w:val="none" w:sz="0" w:space="0" w:color="auto"/>
            <w:left w:val="none" w:sz="0" w:space="0" w:color="auto"/>
            <w:bottom w:val="none" w:sz="0" w:space="0" w:color="auto"/>
            <w:right w:val="none" w:sz="0" w:space="0" w:color="auto"/>
          </w:divBdr>
        </w:div>
        <w:div w:id="1783067959">
          <w:marLeft w:val="0"/>
          <w:marRight w:val="0"/>
          <w:marTop w:val="0"/>
          <w:marBottom w:val="0"/>
          <w:divBdr>
            <w:top w:val="none" w:sz="0" w:space="0" w:color="auto"/>
            <w:left w:val="none" w:sz="0" w:space="0" w:color="auto"/>
            <w:bottom w:val="none" w:sz="0" w:space="0" w:color="auto"/>
            <w:right w:val="none" w:sz="0" w:space="0" w:color="auto"/>
          </w:divBdr>
        </w:div>
        <w:div w:id="1008561488">
          <w:marLeft w:val="0"/>
          <w:marRight w:val="0"/>
          <w:marTop w:val="0"/>
          <w:marBottom w:val="0"/>
          <w:divBdr>
            <w:top w:val="none" w:sz="0" w:space="0" w:color="auto"/>
            <w:left w:val="none" w:sz="0" w:space="0" w:color="auto"/>
            <w:bottom w:val="none" w:sz="0" w:space="0" w:color="auto"/>
            <w:right w:val="none" w:sz="0" w:space="0" w:color="auto"/>
          </w:divBdr>
        </w:div>
      </w:divsChild>
    </w:div>
    <w:div w:id="1014694683">
      <w:bodyDiv w:val="1"/>
      <w:marLeft w:val="0"/>
      <w:marRight w:val="0"/>
      <w:marTop w:val="0"/>
      <w:marBottom w:val="0"/>
      <w:divBdr>
        <w:top w:val="none" w:sz="0" w:space="0" w:color="auto"/>
        <w:left w:val="none" w:sz="0" w:space="0" w:color="auto"/>
        <w:bottom w:val="none" w:sz="0" w:space="0" w:color="auto"/>
        <w:right w:val="none" w:sz="0" w:space="0" w:color="auto"/>
      </w:divBdr>
    </w:div>
    <w:div w:id="1027802274">
      <w:bodyDiv w:val="1"/>
      <w:marLeft w:val="0"/>
      <w:marRight w:val="0"/>
      <w:marTop w:val="0"/>
      <w:marBottom w:val="0"/>
      <w:divBdr>
        <w:top w:val="none" w:sz="0" w:space="0" w:color="auto"/>
        <w:left w:val="none" w:sz="0" w:space="0" w:color="auto"/>
        <w:bottom w:val="none" w:sz="0" w:space="0" w:color="auto"/>
        <w:right w:val="none" w:sz="0" w:space="0" w:color="auto"/>
      </w:divBdr>
    </w:div>
    <w:div w:id="1165510853">
      <w:bodyDiv w:val="1"/>
      <w:marLeft w:val="0"/>
      <w:marRight w:val="0"/>
      <w:marTop w:val="0"/>
      <w:marBottom w:val="0"/>
      <w:divBdr>
        <w:top w:val="none" w:sz="0" w:space="0" w:color="auto"/>
        <w:left w:val="none" w:sz="0" w:space="0" w:color="auto"/>
        <w:bottom w:val="none" w:sz="0" w:space="0" w:color="auto"/>
        <w:right w:val="none" w:sz="0" w:space="0" w:color="auto"/>
      </w:divBdr>
    </w:div>
    <w:div w:id="1187720170">
      <w:bodyDiv w:val="1"/>
      <w:marLeft w:val="0"/>
      <w:marRight w:val="0"/>
      <w:marTop w:val="0"/>
      <w:marBottom w:val="0"/>
      <w:divBdr>
        <w:top w:val="none" w:sz="0" w:space="0" w:color="auto"/>
        <w:left w:val="none" w:sz="0" w:space="0" w:color="auto"/>
        <w:bottom w:val="none" w:sz="0" w:space="0" w:color="auto"/>
        <w:right w:val="none" w:sz="0" w:space="0" w:color="auto"/>
      </w:divBdr>
    </w:div>
    <w:div w:id="1378511499">
      <w:bodyDiv w:val="1"/>
      <w:marLeft w:val="0"/>
      <w:marRight w:val="0"/>
      <w:marTop w:val="0"/>
      <w:marBottom w:val="0"/>
      <w:divBdr>
        <w:top w:val="none" w:sz="0" w:space="0" w:color="auto"/>
        <w:left w:val="none" w:sz="0" w:space="0" w:color="auto"/>
        <w:bottom w:val="none" w:sz="0" w:space="0" w:color="auto"/>
        <w:right w:val="none" w:sz="0" w:space="0" w:color="auto"/>
      </w:divBdr>
      <w:divsChild>
        <w:div w:id="578830079">
          <w:marLeft w:val="0"/>
          <w:marRight w:val="0"/>
          <w:marTop w:val="0"/>
          <w:marBottom w:val="0"/>
          <w:divBdr>
            <w:top w:val="none" w:sz="0" w:space="0" w:color="auto"/>
            <w:left w:val="none" w:sz="0" w:space="0" w:color="auto"/>
            <w:bottom w:val="none" w:sz="0" w:space="0" w:color="auto"/>
            <w:right w:val="none" w:sz="0" w:space="0" w:color="auto"/>
          </w:divBdr>
        </w:div>
        <w:div w:id="785152238">
          <w:marLeft w:val="0"/>
          <w:marRight w:val="0"/>
          <w:marTop w:val="0"/>
          <w:marBottom w:val="0"/>
          <w:divBdr>
            <w:top w:val="none" w:sz="0" w:space="0" w:color="auto"/>
            <w:left w:val="none" w:sz="0" w:space="0" w:color="auto"/>
            <w:bottom w:val="none" w:sz="0" w:space="0" w:color="auto"/>
            <w:right w:val="none" w:sz="0" w:space="0" w:color="auto"/>
          </w:divBdr>
        </w:div>
      </w:divsChild>
    </w:div>
    <w:div w:id="1568688049">
      <w:bodyDiv w:val="1"/>
      <w:marLeft w:val="0"/>
      <w:marRight w:val="0"/>
      <w:marTop w:val="0"/>
      <w:marBottom w:val="0"/>
      <w:divBdr>
        <w:top w:val="none" w:sz="0" w:space="0" w:color="auto"/>
        <w:left w:val="none" w:sz="0" w:space="0" w:color="auto"/>
        <w:bottom w:val="none" w:sz="0" w:space="0" w:color="auto"/>
        <w:right w:val="none" w:sz="0" w:space="0" w:color="auto"/>
      </w:divBdr>
      <w:divsChild>
        <w:div w:id="867723468">
          <w:marLeft w:val="0"/>
          <w:marRight w:val="0"/>
          <w:marTop w:val="0"/>
          <w:marBottom w:val="0"/>
          <w:divBdr>
            <w:top w:val="none" w:sz="0" w:space="0" w:color="auto"/>
            <w:left w:val="none" w:sz="0" w:space="0" w:color="auto"/>
            <w:bottom w:val="none" w:sz="0" w:space="0" w:color="auto"/>
            <w:right w:val="none" w:sz="0" w:space="0" w:color="auto"/>
          </w:divBdr>
        </w:div>
        <w:div w:id="1138842341">
          <w:marLeft w:val="0"/>
          <w:marRight w:val="0"/>
          <w:marTop w:val="0"/>
          <w:marBottom w:val="0"/>
          <w:divBdr>
            <w:top w:val="none" w:sz="0" w:space="0" w:color="auto"/>
            <w:left w:val="none" w:sz="0" w:space="0" w:color="auto"/>
            <w:bottom w:val="none" w:sz="0" w:space="0" w:color="auto"/>
            <w:right w:val="none" w:sz="0" w:space="0" w:color="auto"/>
          </w:divBdr>
        </w:div>
        <w:div w:id="555749820">
          <w:marLeft w:val="0"/>
          <w:marRight w:val="0"/>
          <w:marTop w:val="0"/>
          <w:marBottom w:val="0"/>
          <w:divBdr>
            <w:top w:val="none" w:sz="0" w:space="0" w:color="auto"/>
            <w:left w:val="none" w:sz="0" w:space="0" w:color="auto"/>
            <w:bottom w:val="none" w:sz="0" w:space="0" w:color="auto"/>
            <w:right w:val="none" w:sz="0" w:space="0" w:color="auto"/>
          </w:divBdr>
        </w:div>
        <w:div w:id="1946186961">
          <w:marLeft w:val="0"/>
          <w:marRight w:val="0"/>
          <w:marTop w:val="0"/>
          <w:marBottom w:val="0"/>
          <w:divBdr>
            <w:top w:val="none" w:sz="0" w:space="0" w:color="auto"/>
            <w:left w:val="none" w:sz="0" w:space="0" w:color="auto"/>
            <w:bottom w:val="none" w:sz="0" w:space="0" w:color="auto"/>
            <w:right w:val="none" w:sz="0" w:space="0" w:color="auto"/>
          </w:divBdr>
        </w:div>
        <w:div w:id="1297443805">
          <w:marLeft w:val="0"/>
          <w:marRight w:val="0"/>
          <w:marTop w:val="0"/>
          <w:marBottom w:val="0"/>
          <w:divBdr>
            <w:top w:val="none" w:sz="0" w:space="0" w:color="auto"/>
            <w:left w:val="none" w:sz="0" w:space="0" w:color="auto"/>
            <w:bottom w:val="none" w:sz="0" w:space="0" w:color="auto"/>
            <w:right w:val="none" w:sz="0" w:space="0" w:color="auto"/>
          </w:divBdr>
        </w:div>
        <w:div w:id="2015767139">
          <w:marLeft w:val="0"/>
          <w:marRight w:val="0"/>
          <w:marTop w:val="0"/>
          <w:marBottom w:val="0"/>
          <w:divBdr>
            <w:top w:val="none" w:sz="0" w:space="0" w:color="auto"/>
            <w:left w:val="none" w:sz="0" w:space="0" w:color="auto"/>
            <w:bottom w:val="none" w:sz="0" w:space="0" w:color="auto"/>
            <w:right w:val="none" w:sz="0" w:space="0" w:color="auto"/>
          </w:divBdr>
        </w:div>
        <w:div w:id="763234091">
          <w:marLeft w:val="0"/>
          <w:marRight w:val="0"/>
          <w:marTop w:val="0"/>
          <w:marBottom w:val="0"/>
          <w:divBdr>
            <w:top w:val="none" w:sz="0" w:space="0" w:color="auto"/>
            <w:left w:val="none" w:sz="0" w:space="0" w:color="auto"/>
            <w:bottom w:val="none" w:sz="0" w:space="0" w:color="auto"/>
            <w:right w:val="none" w:sz="0" w:space="0" w:color="auto"/>
          </w:divBdr>
        </w:div>
        <w:div w:id="1442260738">
          <w:marLeft w:val="0"/>
          <w:marRight w:val="0"/>
          <w:marTop w:val="0"/>
          <w:marBottom w:val="0"/>
          <w:divBdr>
            <w:top w:val="none" w:sz="0" w:space="0" w:color="auto"/>
            <w:left w:val="none" w:sz="0" w:space="0" w:color="auto"/>
            <w:bottom w:val="none" w:sz="0" w:space="0" w:color="auto"/>
            <w:right w:val="none" w:sz="0" w:space="0" w:color="auto"/>
          </w:divBdr>
        </w:div>
        <w:div w:id="845746673">
          <w:marLeft w:val="0"/>
          <w:marRight w:val="0"/>
          <w:marTop w:val="0"/>
          <w:marBottom w:val="0"/>
          <w:divBdr>
            <w:top w:val="none" w:sz="0" w:space="0" w:color="auto"/>
            <w:left w:val="none" w:sz="0" w:space="0" w:color="auto"/>
            <w:bottom w:val="none" w:sz="0" w:space="0" w:color="auto"/>
            <w:right w:val="none" w:sz="0" w:space="0" w:color="auto"/>
          </w:divBdr>
        </w:div>
      </w:divsChild>
    </w:div>
    <w:div w:id="1587110514">
      <w:bodyDiv w:val="1"/>
      <w:marLeft w:val="0"/>
      <w:marRight w:val="0"/>
      <w:marTop w:val="0"/>
      <w:marBottom w:val="0"/>
      <w:divBdr>
        <w:top w:val="none" w:sz="0" w:space="0" w:color="auto"/>
        <w:left w:val="none" w:sz="0" w:space="0" w:color="auto"/>
        <w:bottom w:val="none" w:sz="0" w:space="0" w:color="auto"/>
        <w:right w:val="none" w:sz="0" w:space="0" w:color="auto"/>
      </w:divBdr>
      <w:divsChild>
        <w:div w:id="1942640051">
          <w:marLeft w:val="0"/>
          <w:marRight w:val="0"/>
          <w:marTop w:val="0"/>
          <w:marBottom w:val="0"/>
          <w:divBdr>
            <w:top w:val="none" w:sz="0" w:space="0" w:color="auto"/>
            <w:left w:val="none" w:sz="0" w:space="0" w:color="auto"/>
            <w:bottom w:val="none" w:sz="0" w:space="0" w:color="auto"/>
            <w:right w:val="none" w:sz="0" w:space="0" w:color="auto"/>
          </w:divBdr>
        </w:div>
        <w:div w:id="1515613054">
          <w:marLeft w:val="0"/>
          <w:marRight w:val="0"/>
          <w:marTop w:val="0"/>
          <w:marBottom w:val="0"/>
          <w:divBdr>
            <w:top w:val="none" w:sz="0" w:space="0" w:color="auto"/>
            <w:left w:val="none" w:sz="0" w:space="0" w:color="auto"/>
            <w:bottom w:val="none" w:sz="0" w:space="0" w:color="auto"/>
            <w:right w:val="none" w:sz="0" w:space="0" w:color="auto"/>
          </w:divBdr>
        </w:div>
        <w:div w:id="1946501044">
          <w:marLeft w:val="0"/>
          <w:marRight w:val="0"/>
          <w:marTop w:val="0"/>
          <w:marBottom w:val="0"/>
          <w:divBdr>
            <w:top w:val="none" w:sz="0" w:space="0" w:color="auto"/>
            <w:left w:val="none" w:sz="0" w:space="0" w:color="auto"/>
            <w:bottom w:val="none" w:sz="0" w:space="0" w:color="auto"/>
            <w:right w:val="none" w:sz="0" w:space="0" w:color="auto"/>
          </w:divBdr>
        </w:div>
        <w:div w:id="1766460870">
          <w:marLeft w:val="0"/>
          <w:marRight w:val="0"/>
          <w:marTop w:val="0"/>
          <w:marBottom w:val="0"/>
          <w:divBdr>
            <w:top w:val="none" w:sz="0" w:space="0" w:color="auto"/>
            <w:left w:val="none" w:sz="0" w:space="0" w:color="auto"/>
            <w:bottom w:val="none" w:sz="0" w:space="0" w:color="auto"/>
            <w:right w:val="none" w:sz="0" w:space="0" w:color="auto"/>
          </w:divBdr>
        </w:div>
        <w:div w:id="1617250883">
          <w:marLeft w:val="0"/>
          <w:marRight w:val="0"/>
          <w:marTop w:val="0"/>
          <w:marBottom w:val="0"/>
          <w:divBdr>
            <w:top w:val="none" w:sz="0" w:space="0" w:color="auto"/>
            <w:left w:val="none" w:sz="0" w:space="0" w:color="auto"/>
            <w:bottom w:val="none" w:sz="0" w:space="0" w:color="auto"/>
            <w:right w:val="none" w:sz="0" w:space="0" w:color="auto"/>
          </w:divBdr>
        </w:div>
        <w:div w:id="450902270">
          <w:marLeft w:val="0"/>
          <w:marRight w:val="0"/>
          <w:marTop w:val="0"/>
          <w:marBottom w:val="0"/>
          <w:divBdr>
            <w:top w:val="none" w:sz="0" w:space="0" w:color="auto"/>
            <w:left w:val="none" w:sz="0" w:space="0" w:color="auto"/>
            <w:bottom w:val="none" w:sz="0" w:space="0" w:color="auto"/>
            <w:right w:val="none" w:sz="0" w:space="0" w:color="auto"/>
          </w:divBdr>
        </w:div>
        <w:div w:id="315107623">
          <w:marLeft w:val="0"/>
          <w:marRight w:val="0"/>
          <w:marTop w:val="0"/>
          <w:marBottom w:val="0"/>
          <w:divBdr>
            <w:top w:val="none" w:sz="0" w:space="0" w:color="auto"/>
            <w:left w:val="none" w:sz="0" w:space="0" w:color="auto"/>
            <w:bottom w:val="none" w:sz="0" w:space="0" w:color="auto"/>
            <w:right w:val="none" w:sz="0" w:space="0" w:color="auto"/>
          </w:divBdr>
        </w:div>
        <w:div w:id="1051733963">
          <w:marLeft w:val="0"/>
          <w:marRight w:val="0"/>
          <w:marTop w:val="0"/>
          <w:marBottom w:val="0"/>
          <w:divBdr>
            <w:top w:val="none" w:sz="0" w:space="0" w:color="auto"/>
            <w:left w:val="none" w:sz="0" w:space="0" w:color="auto"/>
            <w:bottom w:val="none" w:sz="0" w:space="0" w:color="auto"/>
            <w:right w:val="none" w:sz="0" w:space="0" w:color="auto"/>
          </w:divBdr>
        </w:div>
        <w:div w:id="1091395285">
          <w:marLeft w:val="0"/>
          <w:marRight w:val="0"/>
          <w:marTop w:val="0"/>
          <w:marBottom w:val="0"/>
          <w:divBdr>
            <w:top w:val="none" w:sz="0" w:space="0" w:color="auto"/>
            <w:left w:val="none" w:sz="0" w:space="0" w:color="auto"/>
            <w:bottom w:val="none" w:sz="0" w:space="0" w:color="auto"/>
            <w:right w:val="none" w:sz="0" w:space="0" w:color="auto"/>
          </w:divBdr>
          <w:divsChild>
            <w:div w:id="1314682870">
              <w:marLeft w:val="-75"/>
              <w:marRight w:val="0"/>
              <w:marTop w:val="30"/>
              <w:marBottom w:val="30"/>
              <w:divBdr>
                <w:top w:val="none" w:sz="0" w:space="0" w:color="auto"/>
                <w:left w:val="none" w:sz="0" w:space="0" w:color="auto"/>
                <w:bottom w:val="none" w:sz="0" w:space="0" w:color="auto"/>
                <w:right w:val="none" w:sz="0" w:space="0" w:color="auto"/>
              </w:divBdr>
              <w:divsChild>
                <w:div w:id="506676993">
                  <w:marLeft w:val="0"/>
                  <w:marRight w:val="0"/>
                  <w:marTop w:val="0"/>
                  <w:marBottom w:val="0"/>
                  <w:divBdr>
                    <w:top w:val="none" w:sz="0" w:space="0" w:color="auto"/>
                    <w:left w:val="none" w:sz="0" w:space="0" w:color="auto"/>
                    <w:bottom w:val="none" w:sz="0" w:space="0" w:color="auto"/>
                    <w:right w:val="none" w:sz="0" w:space="0" w:color="auto"/>
                  </w:divBdr>
                  <w:divsChild>
                    <w:div w:id="666053566">
                      <w:marLeft w:val="0"/>
                      <w:marRight w:val="0"/>
                      <w:marTop w:val="0"/>
                      <w:marBottom w:val="0"/>
                      <w:divBdr>
                        <w:top w:val="none" w:sz="0" w:space="0" w:color="auto"/>
                        <w:left w:val="none" w:sz="0" w:space="0" w:color="auto"/>
                        <w:bottom w:val="none" w:sz="0" w:space="0" w:color="auto"/>
                        <w:right w:val="none" w:sz="0" w:space="0" w:color="auto"/>
                      </w:divBdr>
                    </w:div>
                  </w:divsChild>
                </w:div>
                <w:div w:id="1915898145">
                  <w:marLeft w:val="0"/>
                  <w:marRight w:val="0"/>
                  <w:marTop w:val="0"/>
                  <w:marBottom w:val="0"/>
                  <w:divBdr>
                    <w:top w:val="none" w:sz="0" w:space="0" w:color="auto"/>
                    <w:left w:val="none" w:sz="0" w:space="0" w:color="auto"/>
                    <w:bottom w:val="none" w:sz="0" w:space="0" w:color="auto"/>
                    <w:right w:val="none" w:sz="0" w:space="0" w:color="auto"/>
                  </w:divBdr>
                  <w:divsChild>
                    <w:div w:id="25841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998235">
          <w:marLeft w:val="0"/>
          <w:marRight w:val="0"/>
          <w:marTop w:val="0"/>
          <w:marBottom w:val="0"/>
          <w:divBdr>
            <w:top w:val="none" w:sz="0" w:space="0" w:color="auto"/>
            <w:left w:val="none" w:sz="0" w:space="0" w:color="auto"/>
            <w:bottom w:val="none" w:sz="0" w:space="0" w:color="auto"/>
            <w:right w:val="none" w:sz="0" w:space="0" w:color="auto"/>
          </w:divBdr>
        </w:div>
        <w:div w:id="718548829">
          <w:marLeft w:val="0"/>
          <w:marRight w:val="0"/>
          <w:marTop w:val="0"/>
          <w:marBottom w:val="0"/>
          <w:divBdr>
            <w:top w:val="none" w:sz="0" w:space="0" w:color="auto"/>
            <w:left w:val="none" w:sz="0" w:space="0" w:color="auto"/>
            <w:bottom w:val="none" w:sz="0" w:space="0" w:color="auto"/>
            <w:right w:val="none" w:sz="0" w:space="0" w:color="auto"/>
          </w:divBdr>
          <w:divsChild>
            <w:div w:id="53237624">
              <w:marLeft w:val="-75"/>
              <w:marRight w:val="0"/>
              <w:marTop w:val="30"/>
              <w:marBottom w:val="30"/>
              <w:divBdr>
                <w:top w:val="none" w:sz="0" w:space="0" w:color="auto"/>
                <w:left w:val="none" w:sz="0" w:space="0" w:color="auto"/>
                <w:bottom w:val="none" w:sz="0" w:space="0" w:color="auto"/>
                <w:right w:val="none" w:sz="0" w:space="0" w:color="auto"/>
              </w:divBdr>
              <w:divsChild>
                <w:div w:id="1040131599">
                  <w:marLeft w:val="0"/>
                  <w:marRight w:val="0"/>
                  <w:marTop w:val="0"/>
                  <w:marBottom w:val="0"/>
                  <w:divBdr>
                    <w:top w:val="none" w:sz="0" w:space="0" w:color="auto"/>
                    <w:left w:val="none" w:sz="0" w:space="0" w:color="auto"/>
                    <w:bottom w:val="none" w:sz="0" w:space="0" w:color="auto"/>
                    <w:right w:val="none" w:sz="0" w:space="0" w:color="auto"/>
                  </w:divBdr>
                  <w:divsChild>
                    <w:div w:id="442765858">
                      <w:marLeft w:val="0"/>
                      <w:marRight w:val="0"/>
                      <w:marTop w:val="0"/>
                      <w:marBottom w:val="0"/>
                      <w:divBdr>
                        <w:top w:val="none" w:sz="0" w:space="0" w:color="auto"/>
                        <w:left w:val="none" w:sz="0" w:space="0" w:color="auto"/>
                        <w:bottom w:val="none" w:sz="0" w:space="0" w:color="auto"/>
                        <w:right w:val="none" w:sz="0" w:space="0" w:color="auto"/>
                      </w:divBdr>
                    </w:div>
                  </w:divsChild>
                </w:div>
                <w:div w:id="1370572559">
                  <w:marLeft w:val="0"/>
                  <w:marRight w:val="0"/>
                  <w:marTop w:val="0"/>
                  <w:marBottom w:val="0"/>
                  <w:divBdr>
                    <w:top w:val="none" w:sz="0" w:space="0" w:color="auto"/>
                    <w:left w:val="none" w:sz="0" w:space="0" w:color="auto"/>
                    <w:bottom w:val="none" w:sz="0" w:space="0" w:color="auto"/>
                    <w:right w:val="none" w:sz="0" w:space="0" w:color="auto"/>
                  </w:divBdr>
                  <w:divsChild>
                    <w:div w:id="31603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767225">
          <w:marLeft w:val="0"/>
          <w:marRight w:val="0"/>
          <w:marTop w:val="0"/>
          <w:marBottom w:val="0"/>
          <w:divBdr>
            <w:top w:val="none" w:sz="0" w:space="0" w:color="auto"/>
            <w:left w:val="none" w:sz="0" w:space="0" w:color="auto"/>
            <w:bottom w:val="none" w:sz="0" w:space="0" w:color="auto"/>
            <w:right w:val="none" w:sz="0" w:space="0" w:color="auto"/>
          </w:divBdr>
        </w:div>
        <w:div w:id="1545673571">
          <w:marLeft w:val="0"/>
          <w:marRight w:val="0"/>
          <w:marTop w:val="0"/>
          <w:marBottom w:val="0"/>
          <w:divBdr>
            <w:top w:val="none" w:sz="0" w:space="0" w:color="auto"/>
            <w:left w:val="none" w:sz="0" w:space="0" w:color="auto"/>
            <w:bottom w:val="none" w:sz="0" w:space="0" w:color="auto"/>
            <w:right w:val="none" w:sz="0" w:space="0" w:color="auto"/>
          </w:divBdr>
        </w:div>
        <w:div w:id="823007361">
          <w:marLeft w:val="0"/>
          <w:marRight w:val="0"/>
          <w:marTop w:val="0"/>
          <w:marBottom w:val="0"/>
          <w:divBdr>
            <w:top w:val="none" w:sz="0" w:space="0" w:color="auto"/>
            <w:left w:val="none" w:sz="0" w:space="0" w:color="auto"/>
            <w:bottom w:val="none" w:sz="0" w:space="0" w:color="auto"/>
            <w:right w:val="none" w:sz="0" w:space="0" w:color="auto"/>
          </w:divBdr>
        </w:div>
        <w:div w:id="507869788">
          <w:marLeft w:val="0"/>
          <w:marRight w:val="0"/>
          <w:marTop w:val="0"/>
          <w:marBottom w:val="0"/>
          <w:divBdr>
            <w:top w:val="none" w:sz="0" w:space="0" w:color="auto"/>
            <w:left w:val="none" w:sz="0" w:space="0" w:color="auto"/>
            <w:bottom w:val="none" w:sz="0" w:space="0" w:color="auto"/>
            <w:right w:val="none" w:sz="0" w:space="0" w:color="auto"/>
          </w:divBdr>
        </w:div>
        <w:div w:id="1512142344">
          <w:marLeft w:val="0"/>
          <w:marRight w:val="0"/>
          <w:marTop w:val="0"/>
          <w:marBottom w:val="0"/>
          <w:divBdr>
            <w:top w:val="none" w:sz="0" w:space="0" w:color="auto"/>
            <w:left w:val="none" w:sz="0" w:space="0" w:color="auto"/>
            <w:bottom w:val="none" w:sz="0" w:space="0" w:color="auto"/>
            <w:right w:val="none" w:sz="0" w:space="0" w:color="auto"/>
          </w:divBdr>
        </w:div>
        <w:div w:id="981353575">
          <w:marLeft w:val="0"/>
          <w:marRight w:val="0"/>
          <w:marTop w:val="0"/>
          <w:marBottom w:val="0"/>
          <w:divBdr>
            <w:top w:val="none" w:sz="0" w:space="0" w:color="auto"/>
            <w:left w:val="none" w:sz="0" w:space="0" w:color="auto"/>
            <w:bottom w:val="none" w:sz="0" w:space="0" w:color="auto"/>
            <w:right w:val="none" w:sz="0" w:space="0" w:color="auto"/>
          </w:divBdr>
        </w:div>
        <w:div w:id="1305038041">
          <w:marLeft w:val="0"/>
          <w:marRight w:val="0"/>
          <w:marTop w:val="0"/>
          <w:marBottom w:val="0"/>
          <w:divBdr>
            <w:top w:val="none" w:sz="0" w:space="0" w:color="auto"/>
            <w:left w:val="none" w:sz="0" w:space="0" w:color="auto"/>
            <w:bottom w:val="none" w:sz="0" w:space="0" w:color="auto"/>
            <w:right w:val="none" w:sz="0" w:space="0" w:color="auto"/>
          </w:divBdr>
        </w:div>
        <w:div w:id="972756898">
          <w:marLeft w:val="0"/>
          <w:marRight w:val="0"/>
          <w:marTop w:val="0"/>
          <w:marBottom w:val="0"/>
          <w:divBdr>
            <w:top w:val="none" w:sz="0" w:space="0" w:color="auto"/>
            <w:left w:val="none" w:sz="0" w:space="0" w:color="auto"/>
            <w:bottom w:val="none" w:sz="0" w:space="0" w:color="auto"/>
            <w:right w:val="none" w:sz="0" w:space="0" w:color="auto"/>
          </w:divBdr>
        </w:div>
        <w:div w:id="1111827077">
          <w:marLeft w:val="0"/>
          <w:marRight w:val="0"/>
          <w:marTop w:val="0"/>
          <w:marBottom w:val="0"/>
          <w:divBdr>
            <w:top w:val="none" w:sz="0" w:space="0" w:color="auto"/>
            <w:left w:val="none" w:sz="0" w:space="0" w:color="auto"/>
            <w:bottom w:val="none" w:sz="0" w:space="0" w:color="auto"/>
            <w:right w:val="none" w:sz="0" w:space="0" w:color="auto"/>
          </w:divBdr>
        </w:div>
        <w:div w:id="1199078342">
          <w:marLeft w:val="0"/>
          <w:marRight w:val="0"/>
          <w:marTop w:val="0"/>
          <w:marBottom w:val="0"/>
          <w:divBdr>
            <w:top w:val="none" w:sz="0" w:space="0" w:color="auto"/>
            <w:left w:val="none" w:sz="0" w:space="0" w:color="auto"/>
            <w:bottom w:val="none" w:sz="0" w:space="0" w:color="auto"/>
            <w:right w:val="none" w:sz="0" w:space="0" w:color="auto"/>
          </w:divBdr>
        </w:div>
        <w:div w:id="392312332">
          <w:marLeft w:val="0"/>
          <w:marRight w:val="0"/>
          <w:marTop w:val="0"/>
          <w:marBottom w:val="0"/>
          <w:divBdr>
            <w:top w:val="none" w:sz="0" w:space="0" w:color="auto"/>
            <w:left w:val="none" w:sz="0" w:space="0" w:color="auto"/>
            <w:bottom w:val="none" w:sz="0" w:space="0" w:color="auto"/>
            <w:right w:val="none" w:sz="0" w:space="0" w:color="auto"/>
          </w:divBdr>
        </w:div>
        <w:div w:id="100343723">
          <w:marLeft w:val="0"/>
          <w:marRight w:val="0"/>
          <w:marTop w:val="0"/>
          <w:marBottom w:val="0"/>
          <w:divBdr>
            <w:top w:val="none" w:sz="0" w:space="0" w:color="auto"/>
            <w:left w:val="none" w:sz="0" w:space="0" w:color="auto"/>
            <w:bottom w:val="none" w:sz="0" w:space="0" w:color="auto"/>
            <w:right w:val="none" w:sz="0" w:space="0" w:color="auto"/>
          </w:divBdr>
        </w:div>
        <w:div w:id="119421642">
          <w:marLeft w:val="0"/>
          <w:marRight w:val="0"/>
          <w:marTop w:val="0"/>
          <w:marBottom w:val="0"/>
          <w:divBdr>
            <w:top w:val="none" w:sz="0" w:space="0" w:color="auto"/>
            <w:left w:val="none" w:sz="0" w:space="0" w:color="auto"/>
            <w:bottom w:val="none" w:sz="0" w:space="0" w:color="auto"/>
            <w:right w:val="none" w:sz="0" w:space="0" w:color="auto"/>
          </w:divBdr>
        </w:div>
        <w:div w:id="1582637932">
          <w:marLeft w:val="0"/>
          <w:marRight w:val="0"/>
          <w:marTop w:val="0"/>
          <w:marBottom w:val="0"/>
          <w:divBdr>
            <w:top w:val="none" w:sz="0" w:space="0" w:color="auto"/>
            <w:left w:val="none" w:sz="0" w:space="0" w:color="auto"/>
            <w:bottom w:val="none" w:sz="0" w:space="0" w:color="auto"/>
            <w:right w:val="none" w:sz="0" w:space="0" w:color="auto"/>
          </w:divBdr>
        </w:div>
        <w:div w:id="36322288">
          <w:marLeft w:val="0"/>
          <w:marRight w:val="0"/>
          <w:marTop w:val="0"/>
          <w:marBottom w:val="0"/>
          <w:divBdr>
            <w:top w:val="none" w:sz="0" w:space="0" w:color="auto"/>
            <w:left w:val="none" w:sz="0" w:space="0" w:color="auto"/>
            <w:bottom w:val="none" w:sz="0" w:space="0" w:color="auto"/>
            <w:right w:val="none" w:sz="0" w:space="0" w:color="auto"/>
          </w:divBdr>
        </w:div>
        <w:div w:id="2101177939">
          <w:marLeft w:val="0"/>
          <w:marRight w:val="0"/>
          <w:marTop w:val="0"/>
          <w:marBottom w:val="0"/>
          <w:divBdr>
            <w:top w:val="none" w:sz="0" w:space="0" w:color="auto"/>
            <w:left w:val="none" w:sz="0" w:space="0" w:color="auto"/>
            <w:bottom w:val="none" w:sz="0" w:space="0" w:color="auto"/>
            <w:right w:val="none" w:sz="0" w:space="0" w:color="auto"/>
          </w:divBdr>
        </w:div>
        <w:div w:id="401417064">
          <w:marLeft w:val="0"/>
          <w:marRight w:val="0"/>
          <w:marTop w:val="0"/>
          <w:marBottom w:val="0"/>
          <w:divBdr>
            <w:top w:val="none" w:sz="0" w:space="0" w:color="auto"/>
            <w:left w:val="none" w:sz="0" w:space="0" w:color="auto"/>
            <w:bottom w:val="none" w:sz="0" w:space="0" w:color="auto"/>
            <w:right w:val="none" w:sz="0" w:space="0" w:color="auto"/>
          </w:divBdr>
        </w:div>
        <w:div w:id="1833448475">
          <w:marLeft w:val="0"/>
          <w:marRight w:val="0"/>
          <w:marTop w:val="0"/>
          <w:marBottom w:val="0"/>
          <w:divBdr>
            <w:top w:val="none" w:sz="0" w:space="0" w:color="auto"/>
            <w:left w:val="none" w:sz="0" w:space="0" w:color="auto"/>
            <w:bottom w:val="none" w:sz="0" w:space="0" w:color="auto"/>
            <w:right w:val="none" w:sz="0" w:space="0" w:color="auto"/>
          </w:divBdr>
        </w:div>
        <w:div w:id="213977424">
          <w:marLeft w:val="0"/>
          <w:marRight w:val="0"/>
          <w:marTop w:val="0"/>
          <w:marBottom w:val="0"/>
          <w:divBdr>
            <w:top w:val="none" w:sz="0" w:space="0" w:color="auto"/>
            <w:left w:val="none" w:sz="0" w:space="0" w:color="auto"/>
            <w:bottom w:val="none" w:sz="0" w:space="0" w:color="auto"/>
            <w:right w:val="none" w:sz="0" w:space="0" w:color="auto"/>
          </w:divBdr>
        </w:div>
      </w:divsChild>
    </w:div>
    <w:div w:id="1744063789">
      <w:bodyDiv w:val="1"/>
      <w:marLeft w:val="0"/>
      <w:marRight w:val="0"/>
      <w:marTop w:val="0"/>
      <w:marBottom w:val="0"/>
      <w:divBdr>
        <w:top w:val="none" w:sz="0" w:space="0" w:color="auto"/>
        <w:left w:val="none" w:sz="0" w:space="0" w:color="auto"/>
        <w:bottom w:val="none" w:sz="0" w:space="0" w:color="auto"/>
        <w:right w:val="none" w:sz="0" w:space="0" w:color="auto"/>
      </w:divBdr>
    </w:div>
    <w:div w:id="1822770217">
      <w:bodyDiv w:val="1"/>
      <w:marLeft w:val="0"/>
      <w:marRight w:val="0"/>
      <w:marTop w:val="0"/>
      <w:marBottom w:val="0"/>
      <w:divBdr>
        <w:top w:val="none" w:sz="0" w:space="0" w:color="auto"/>
        <w:left w:val="none" w:sz="0" w:space="0" w:color="auto"/>
        <w:bottom w:val="none" w:sz="0" w:space="0" w:color="auto"/>
        <w:right w:val="none" w:sz="0" w:space="0" w:color="auto"/>
      </w:divBdr>
    </w:div>
    <w:div w:id="1831166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arodne-novine.nn.hr/clanci/sluzbeni/2020_03_25_601.html" TargetMode="External"/><Relationship Id="rId18" Type="http://schemas.openxmlformats.org/officeDocument/2006/relationships/hyperlink" Target="https://narodne-novine.nn.hr/clanci/sluzbeni/2019_12_125_2489.htm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narodne-novine.nn.hr/clanci/sluzbeni/2018_12_116_2291.html" TargetMode="External"/><Relationship Id="rId17" Type="http://schemas.openxmlformats.org/officeDocument/2006/relationships/hyperlink" Target="https://narodne-novine.nn.hr/clanci/sluzbeni/2019_04_39_802.html" TargetMode="External"/><Relationship Id="rId2" Type="http://schemas.openxmlformats.org/officeDocument/2006/relationships/customXml" Target="../customXml/item2.xml"/><Relationship Id="rId16" Type="http://schemas.openxmlformats.org/officeDocument/2006/relationships/hyperlink" Target="https://narodne-novine.nn.hr/clanci/sluzbeni/2017_03_20_456.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arodne-novine.nn.hr/clanci/sluzbeni/2014_10_127_2399.html" TargetMode="External"/><Relationship Id="rId5" Type="http://schemas.openxmlformats.org/officeDocument/2006/relationships/numbering" Target="numbering.xml"/><Relationship Id="rId15" Type="http://schemas.openxmlformats.org/officeDocument/2006/relationships/hyperlink" Target="https://narodne-novine.nn.hr/clanci/sluzbeni/2013_12_153_3221.html" TargetMode="External"/><Relationship Id="rId10" Type="http://schemas.openxmlformats.org/officeDocument/2006/relationships/endnotes" Target="endnotes.xml"/><Relationship Id="rId19" Type="http://schemas.openxmlformats.org/officeDocument/2006/relationships/hyperlink" Target="https://www.zelenanabava.h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arodne-novine.nn.hr/clanci/sluzbeni/2021_04_41_811.html" TargetMode="External"/><Relationship Id="rId22"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9470e59-2922-4334-ba45-6c70dd1ed67a" xsi:nil="true"/>
    <lcf76f155ced4ddcb4097134ff3c332f xmlns="a4cdfe2c-b84b-4b3c-a560-ee6eb66ae5d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383FC57812AFE849BC31EE029386652A" ma:contentTypeVersion="11" ma:contentTypeDescription="Stvaranje novog dokumenta." ma:contentTypeScope="" ma:versionID="11a03afebde1d43eae44c8ac10ac2306">
  <xsd:schema xmlns:xsd="http://www.w3.org/2001/XMLSchema" xmlns:xs="http://www.w3.org/2001/XMLSchema" xmlns:p="http://schemas.microsoft.com/office/2006/metadata/properties" xmlns:ns2="a4cdfe2c-b84b-4b3c-a560-ee6eb66ae5d4" xmlns:ns3="49470e59-2922-4334-ba45-6c70dd1ed67a" targetNamespace="http://schemas.microsoft.com/office/2006/metadata/properties" ma:root="true" ma:fieldsID="bd0b7e364ac6c5b2c58a028c3990f4c3" ns2:_="" ns3:_="">
    <xsd:import namespace="a4cdfe2c-b84b-4b3c-a560-ee6eb66ae5d4"/>
    <xsd:import namespace="49470e59-2922-4334-ba45-6c70dd1ed67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dfe2c-b84b-4b3c-a560-ee6eb66ae5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Oznake slika" ma:readOnly="false" ma:fieldId="{5cf76f15-5ced-4ddc-b409-7134ff3c332f}" ma:taxonomyMulti="true" ma:sspId="6608d627-829f-4c60-a247-a46e3095a55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470e59-2922-4334-ba45-6c70dd1ed67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48ded0d-e0b8-432c-af44-a5b76abcd667}" ma:internalName="TaxCatchAll" ma:showField="CatchAllData" ma:web="49470e59-2922-4334-ba45-6c70dd1ed6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517444-8FC0-40E3-B0C6-694738D5990A}">
  <ds:schemaRefs>
    <ds:schemaRef ds:uri="http://schemas.microsoft.com/office/2006/metadata/properties"/>
    <ds:schemaRef ds:uri="http://schemas.microsoft.com/office/infopath/2007/PartnerControls"/>
    <ds:schemaRef ds:uri="49470e59-2922-4334-ba45-6c70dd1ed67a"/>
    <ds:schemaRef ds:uri="a4cdfe2c-b84b-4b3c-a560-ee6eb66ae5d4"/>
  </ds:schemaRefs>
</ds:datastoreItem>
</file>

<file path=customXml/itemProps2.xml><?xml version="1.0" encoding="utf-8"?>
<ds:datastoreItem xmlns:ds="http://schemas.openxmlformats.org/officeDocument/2006/customXml" ds:itemID="{CFE12EFB-D537-41DC-AF67-8554A709268B}">
  <ds:schemaRefs>
    <ds:schemaRef ds:uri="http://schemas.openxmlformats.org/officeDocument/2006/bibliography"/>
  </ds:schemaRefs>
</ds:datastoreItem>
</file>

<file path=customXml/itemProps3.xml><?xml version="1.0" encoding="utf-8"?>
<ds:datastoreItem xmlns:ds="http://schemas.openxmlformats.org/officeDocument/2006/customXml" ds:itemID="{7079C29A-AEE1-430A-AF0C-1788C5F9DDDA}">
  <ds:schemaRefs>
    <ds:schemaRef ds:uri="http://schemas.microsoft.com/sharepoint/v3/contenttype/forms"/>
  </ds:schemaRefs>
</ds:datastoreItem>
</file>

<file path=customXml/itemProps4.xml><?xml version="1.0" encoding="utf-8"?>
<ds:datastoreItem xmlns:ds="http://schemas.openxmlformats.org/officeDocument/2006/customXml" ds:itemID="{B75DFBB6-C230-41B3-B7A4-4F993B2492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cdfe2c-b84b-4b3c-a560-ee6eb66ae5d4"/>
    <ds:schemaRef ds:uri="49470e59-2922-4334-ba45-6c70dd1ed6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23</Pages>
  <Words>7990</Words>
  <Characters>45548</Characters>
  <Application>Microsoft Office Word</Application>
  <DocSecurity>0</DocSecurity>
  <Lines>379</Lines>
  <Paragraphs>106</Paragraphs>
  <ScaleCrop>false</ScaleCrop>
  <Company>HP Inc.</Company>
  <LinksUpToDate>false</LinksUpToDate>
  <CharactersWithSpaces>53432</CharactersWithSpaces>
  <SharedDoc>false</SharedDoc>
  <HLinks>
    <vt:vector size="54" baseType="variant">
      <vt:variant>
        <vt:i4>983070</vt:i4>
      </vt:variant>
      <vt:variant>
        <vt:i4>26</vt:i4>
      </vt:variant>
      <vt:variant>
        <vt:i4>0</vt:i4>
      </vt:variant>
      <vt:variant>
        <vt:i4>5</vt:i4>
      </vt:variant>
      <vt:variant>
        <vt:lpwstr>https://www.zelenanabava.hr/</vt:lpwstr>
      </vt:variant>
      <vt:variant>
        <vt:lpwstr/>
      </vt:variant>
      <vt:variant>
        <vt:i4>983136</vt:i4>
      </vt:variant>
      <vt:variant>
        <vt:i4>23</vt:i4>
      </vt:variant>
      <vt:variant>
        <vt:i4>0</vt:i4>
      </vt:variant>
      <vt:variant>
        <vt:i4>5</vt:i4>
      </vt:variant>
      <vt:variant>
        <vt:lpwstr>https://narodne-novine.nn.hr/clanci/sluzbeni/2019_12_125_2489.html</vt:lpwstr>
      </vt:variant>
      <vt:variant>
        <vt:lpwstr/>
      </vt:variant>
      <vt:variant>
        <vt:i4>5963826</vt:i4>
      </vt:variant>
      <vt:variant>
        <vt:i4>20</vt:i4>
      </vt:variant>
      <vt:variant>
        <vt:i4>0</vt:i4>
      </vt:variant>
      <vt:variant>
        <vt:i4>5</vt:i4>
      </vt:variant>
      <vt:variant>
        <vt:lpwstr>https://narodne-novine.nn.hr/clanci/sluzbeni/2019_04_39_802.html</vt:lpwstr>
      </vt:variant>
      <vt:variant>
        <vt:lpwstr/>
      </vt:variant>
      <vt:variant>
        <vt:i4>5767229</vt:i4>
      </vt:variant>
      <vt:variant>
        <vt:i4>17</vt:i4>
      </vt:variant>
      <vt:variant>
        <vt:i4>0</vt:i4>
      </vt:variant>
      <vt:variant>
        <vt:i4>5</vt:i4>
      </vt:variant>
      <vt:variant>
        <vt:lpwstr>https://narodne-novine.nn.hr/clanci/sluzbeni/2017_03_20_456.html</vt:lpwstr>
      </vt:variant>
      <vt:variant>
        <vt:lpwstr/>
      </vt:variant>
      <vt:variant>
        <vt:i4>131171</vt:i4>
      </vt:variant>
      <vt:variant>
        <vt:i4>14</vt:i4>
      </vt:variant>
      <vt:variant>
        <vt:i4>0</vt:i4>
      </vt:variant>
      <vt:variant>
        <vt:i4>5</vt:i4>
      </vt:variant>
      <vt:variant>
        <vt:lpwstr>https://narodne-novine.nn.hr/clanci/sluzbeni/2013_12_153_3221.html</vt:lpwstr>
      </vt:variant>
      <vt:variant>
        <vt:lpwstr/>
      </vt:variant>
      <vt:variant>
        <vt:i4>6160433</vt:i4>
      </vt:variant>
      <vt:variant>
        <vt:i4>11</vt:i4>
      </vt:variant>
      <vt:variant>
        <vt:i4>0</vt:i4>
      </vt:variant>
      <vt:variant>
        <vt:i4>5</vt:i4>
      </vt:variant>
      <vt:variant>
        <vt:lpwstr>https://narodne-novine.nn.hr/clanci/sluzbeni/2021_04_41_811.html</vt:lpwstr>
      </vt:variant>
      <vt:variant>
        <vt:lpwstr/>
      </vt:variant>
      <vt:variant>
        <vt:i4>6160442</vt:i4>
      </vt:variant>
      <vt:variant>
        <vt:i4>8</vt:i4>
      </vt:variant>
      <vt:variant>
        <vt:i4>0</vt:i4>
      </vt:variant>
      <vt:variant>
        <vt:i4>5</vt:i4>
      </vt:variant>
      <vt:variant>
        <vt:lpwstr>https://narodne-novine.nn.hr/clanci/sluzbeni/2020_03_25_601.html</vt:lpwstr>
      </vt:variant>
      <vt:variant>
        <vt:lpwstr/>
      </vt:variant>
      <vt:variant>
        <vt:i4>852076</vt:i4>
      </vt:variant>
      <vt:variant>
        <vt:i4>5</vt:i4>
      </vt:variant>
      <vt:variant>
        <vt:i4>0</vt:i4>
      </vt:variant>
      <vt:variant>
        <vt:i4>5</vt:i4>
      </vt:variant>
      <vt:variant>
        <vt:lpwstr>https://narodne-novine.nn.hr/clanci/sluzbeni/2018_12_116_2291.html</vt:lpwstr>
      </vt:variant>
      <vt:variant>
        <vt:lpwstr/>
      </vt:variant>
      <vt:variant>
        <vt:i4>917610</vt:i4>
      </vt:variant>
      <vt:variant>
        <vt:i4>2</vt:i4>
      </vt:variant>
      <vt:variant>
        <vt:i4>0</vt:i4>
      </vt:variant>
      <vt:variant>
        <vt:i4>5</vt:i4>
      </vt:variant>
      <vt:variant>
        <vt:lpwstr>https://narodne-novine.nn.hr/clanci/sluzbeni/2014_10_127_2399.html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Branka Pivčević Novak</dc:creator>
  <cp:keywords/>
  <dc:description/>
  <cp:lastModifiedBy>MZOZT</cp:lastModifiedBy>
  <cp:revision>27</cp:revision>
  <cp:lastPrinted>2024-11-15T08:46:00Z</cp:lastPrinted>
  <dcterms:created xsi:type="dcterms:W3CDTF">2024-11-26T07:16:00Z</dcterms:created>
  <dcterms:modified xsi:type="dcterms:W3CDTF">2024-11-26T10:06:00Z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0x010100383FC57812AFE849BC31EE029386652A</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